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6DF" w:rsidRDefault="003206DF">
      <w:pPr>
        <w:spacing w:line="360" w:lineRule="auto"/>
        <w:jc w:val="both"/>
      </w:pPr>
    </w:p>
    <w:p w:rsidR="003206DF" w:rsidRDefault="003206DF">
      <w:pPr>
        <w:jc w:val="center"/>
        <w:rPr>
          <w:rFonts w:asciiTheme="minorHAnsi" w:hAnsiTheme="minorHAnsi"/>
          <w:b/>
          <w:i/>
          <w:color w:val="000000" w:themeColor="text1"/>
          <w:sz w:val="32"/>
          <w:szCs w:val="32"/>
        </w:rPr>
      </w:pPr>
    </w:p>
    <w:p w:rsidR="003206DF" w:rsidRDefault="00055C5C">
      <w:pPr>
        <w:jc w:val="center"/>
        <w:rPr>
          <w:rFonts w:asciiTheme="minorHAnsi" w:hAnsiTheme="minorHAnsi"/>
          <w:b/>
          <w:i/>
          <w:color w:val="000000" w:themeColor="text1"/>
          <w:sz w:val="32"/>
          <w:szCs w:val="32"/>
        </w:rPr>
      </w:pPr>
      <w:r>
        <w:rPr>
          <w:rFonts w:asciiTheme="minorHAnsi" w:hAnsiTheme="minorHAnsi"/>
          <w:b/>
          <w:i/>
          <w:color w:val="000000" w:themeColor="text1"/>
          <w:sz w:val="32"/>
          <w:szCs w:val="32"/>
        </w:rPr>
        <w:t>SZCZEGÓŁOWY OPIS PRZEDMIOTU ZAMÓWIENIA</w:t>
      </w:r>
    </w:p>
    <w:p w:rsidR="003206DF" w:rsidRDefault="003206DF">
      <w:pPr>
        <w:spacing w:line="360" w:lineRule="auto"/>
        <w:jc w:val="both"/>
        <w:rPr>
          <w:rFonts w:asciiTheme="minorHAnsi" w:hAnsiTheme="minorHAnsi"/>
        </w:rPr>
      </w:pPr>
    </w:p>
    <w:p w:rsidR="003206DF" w:rsidRDefault="00055C5C">
      <w:pPr>
        <w:spacing w:line="360" w:lineRule="auto"/>
        <w:jc w:val="both"/>
        <w:rPr>
          <w:rFonts w:asciiTheme="minorHAnsi" w:hAnsiTheme="minorHAnsi"/>
        </w:rPr>
      </w:pPr>
      <w:r>
        <w:rPr>
          <w:rFonts w:asciiTheme="minorHAnsi" w:hAnsiTheme="minorHAnsi"/>
        </w:rPr>
        <w:t>1. Zamawiający informuje, że w przypadku określenia przedmiotu zamówienia poprzez wskazanie nazw handlowych, dopuszcza jednocześnie wszelkie ich odpowiedniki rynkowe, nie gorsze niż wskazane. Parametry wskazanego przez Zamawiającego standardu przedstawiają warunki techniczne, eksploatacyjne, użytkowe, funkcjonalne oraz inne cechy istotne dla przedmiotu zamówienia. Natomiast wskazana marka lub nazwa handlowa określa klasę produktu, a nie konkretnego producenta. Zamawiający dopuszcza możliwość składania ofert równoważnych w stosunku do opisanych i podanych w wymaganych parametrach w SIWZ pod warunkiem, że będą posiadały nie gorsze parametry techniczne. W tym przypadku na Wykonawcy spoczywa obowiązek udowodnienia zachowania cech określonych w opisie przedmiotu zamówienia. Jeżeli wyniknie potrzeba należy załączyć specyfikację techniczną oferowanego sprzętu jako załącznik do formularza ofertowego. W załączonym dowodzie należy odnieść się do norm, konstrukcji, parametrów oraz standardów i dokonać porównania, z którego musi wynikać, iż sprzęt oferowany jako równoważny jest identyczny lub lepszy od sprzętu wskazanego przez Zamawiającego.</w:t>
      </w:r>
    </w:p>
    <w:p w:rsidR="003206DF" w:rsidRDefault="00055C5C">
      <w:pPr>
        <w:spacing w:line="360" w:lineRule="auto"/>
        <w:jc w:val="both"/>
        <w:rPr>
          <w:rFonts w:asciiTheme="minorHAnsi" w:hAnsiTheme="minorHAnsi"/>
        </w:rPr>
      </w:pPr>
      <w:r>
        <w:rPr>
          <w:rFonts w:asciiTheme="minorHAnsi" w:hAnsiTheme="minorHAnsi"/>
        </w:rPr>
        <w:t xml:space="preserve">2. Zamawiający informuje, że sprzęt zostanie zakupiony przez Powiat Oleśnicki, jako organ nadzorujący, celem przekazania bezpłatnie placówkom oświatowym, które wykorzystają go do celów związanych z działalnością dydaktyczną.  </w:t>
      </w:r>
    </w:p>
    <w:p w:rsidR="003206DF" w:rsidRDefault="00055C5C">
      <w:pPr>
        <w:spacing w:line="360" w:lineRule="auto"/>
        <w:jc w:val="both"/>
        <w:rPr>
          <w:rFonts w:asciiTheme="minorHAnsi" w:hAnsiTheme="minorHAnsi"/>
        </w:rPr>
      </w:pPr>
      <w:r>
        <w:rPr>
          <w:rFonts w:asciiTheme="minorHAnsi" w:hAnsiTheme="minorHAnsi"/>
        </w:rPr>
        <w:t xml:space="preserve">3. Rękojmia będzie udzielona przed dostawcę na okres 2 lat na każdą dostarczoną w ramach przedmiotu zamówienia pozycje sprzętu i wyposażenia. </w:t>
      </w:r>
    </w:p>
    <w:p w:rsidR="003206DF" w:rsidRDefault="00055C5C">
      <w:pPr>
        <w:spacing w:line="360" w:lineRule="auto"/>
        <w:jc w:val="both"/>
        <w:rPr>
          <w:rFonts w:asciiTheme="minorHAnsi" w:hAnsiTheme="minorHAnsi"/>
        </w:rPr>
      </w:pPr>
      <w:r>
        <w:rPr>
          <w:rFonts w:asciiTheme="minorHAnsi" w:hAnsiTheme="minorHAnsi"/>
        </w:rPr>
        <w:t>3. Dostarczony sprzęt oraz oprogramowanie musi spełniać następujące warunki:</w:t>
      </w:r>
    </w:p>
    <w:p w:rsidR="003206DF" w:rsidRDefault="00055C5C">
      <w:pPr>
        <w:spacing w:line="360" w:lineRule="auto"/>
        <w:jc w:val="both"/>
        <w:rPr>
          <w:rFonts w:asciiTheme="minorHAnsi" w:hAnsiTheme="minorHAnsi"/>
        </w:rPr>
      </w:pPr>
      <w:r>
        <w:rPr>
          <w:rFonts w:asciiTheme="minorHAnsi" w:hAnsiTheme="minorHAnsi"/>
        </w:rPr>
        <w:lastRenderedPageBreak/>
        <w:t>1) są fabrycznie nowe i wolne od obciążeń prawami osób trzecich;</w:t>
      </w:r>
    </w:p>
    <w:p w:rsidR="003206DF" w:rsidRDefault="00055C5C">
      <w:pPr>
        <w:spacing w:line="360" w:lineRule="auto"/>
        <w:jc w:val="both"/>
        <w:rPr>
          <w:rFonts w:asciiTheme="minorHAnsi" w:hAnsiTheme="minorHAnsi"/>
        </w:rPr>
      </w:pPr>
      <w:r>
        <w:rPr>
          <w:rFonts w:asciiTheme="minorHAnsi" w:hAnsiTheme="minorHAnsi"/>
        </w:rPr>
        <w:t>2) posiadają dołączone niezbędne instrukcje i materiały w języku polskim oraz spełniają wszelkie normy prawnie wymagane, tj. posiadać deklarację CE – deklaracja Conformité Européenne oraz certyfikat ISO9001 dla producenta sprzętu;</w:t>
      </w:r>
    </w:p>
    <w:p w:rsidR="003206DF" w:rsidRDefault="00055C5C">
      <w:pPr>
        <w:spacing w:line="360" w:lineRule="auto"/>
        <w:jc w:val="both"/>
        <w:rPr>
          <w:rFonts w:asciiTheme="minorHAnsi" w:hAnsiTheme="minorHAnsi"/>
        </w:rPr>
      </w:pPr>
      <w:r>
        <w:rPr>
          <w:rFonts w:asciiTheme="minorHAnsi" w:hAnsiTheme="minorHAnsi"/>
        </w:rPr>
        <w:t>3) posiadać okres gwarancji udzielony przez dostawcę nie krótszy niż 2 lata.</w:t>
      </w:r>
    </w:p>
    <w:p w:rsidR="003206DF" w:rsidRDefault="00055C5C">
      <w:pPr>
        <w:spacing w:line="360" w:lineRule="auto"/>
        <w:jc w:val="both"/>
        <w:rPr>
          <w:rFonts w:asciiTheme="minorHAnsi" w:hAnsiTheme="minorHAnsi"/>
          <w:b/>
          <w:color w:val="FF0000"/>
        </w:rPr>
      </w:pPr>
      <w:r>
        <w:rPr>
          <w:rFonts w:asciiTheme="minorHAnsi" w:hAnsiTheme="minorHAnsi"/>
          <w:color w:val="000000"/>
        </w:rPr>
        <w:t xml:space="preserve">Ponadto </w:t>
      </w:r>
      <w:r>
        <w:rPr>
          <w:rFonts w:asciiTheme="minorHAnsi" w:hAnsiTheme="minorHAnsi"/>
          <w:b/>
          <w:color w:val="000000"/>
        </w:rPr>
        <w:t>Wykonawcy sporządzając ofertę i dobierając poszczególne urządzenia (wyposażenia) muszą uwzględnić fakt, iż niektóre z nich będą musiały ze sobą współpracować (być kompatybilne ze sobą) np. tablica interaktywna musi współpracować z  projektorem, mobilna szafka  na laptopy powinna uwzględniać wymiary zaproponowanych laptopów itp.</w:t>
      </w:r>
    </w:p>
    <w:p w:rsidR="003206DF" w:rsidRPr="00A70272" w:rsidRDefault="00055C5C">
      <w:pPr>
        <w:spacing w:line="360" w:lineRule="auto"/>
        <w:jc w:val="both"/>
        <w:rPr>
          <w:rFonts w:asciiTheme="minorHAnsi" w:hAnsiTheme="minorHAnsi"/>
          <w:color w:val="000000" w:themeColor="text1"/>
        </w:rPr>
      </w:pPr>
      <w:r w:rsidRPr="00A70272">
        <w:rPr>
          <w:rFonts w:asciiTheme="minorHAnsi" w:hAnsiTheme="minorHAnsi"/>
          <w:color w:val="000000" w:themeColor="text1"/>
        </w:rPr>
        <w:t xml:space="preserve">Usługa instalacji wraz z okablowaniem i niezbędnymi akcesoriami powinna być wykonana w dni robocze w godzinach uzgodnionych z Koordynatorem Szkolnym. </w:t>
      </w:r>
    </w:p>
    <w:p w:rsidR="003206DF" w:rsidRDefault="003206DF">
      <w:pPr>
        <w:spacing w:line="360" w:lineRule="auto"/>
        <w:jc w:val="both"/>
        <w:rPr>
          <w:rFonts w:asciiTheme="minorHAnsi" w:hAnsiTheme="minorHAnsi"/>
          <w:color w:val="000000" w:themeColor="text1"/>
          <w:sz w:val="22"/>
          <w:szCs w:val="22"/>
        </w:rPr>
      </w:pPr>
    </w:p>
    <w:p w:rsidR="003206DF" w:rsidRDefault="00055C5C">
      <w:pPr>
        <w:pStyle w:val="Akapitzlist"/>
        <w:spacing w:after="0" w:line="240" w:lineRule="auto"/>
        <w:ind w:left="0"/>
        <w:jc w:val="center"/>
        <w:rPr>
          <w:rFonts w:asciiTheme="minorHAnsi" w:hAnsiTheme="minorHAnsi"/>
          <w:b/>
          <w:sz w:val="28"/>
          <w:szCs w:val="28"/>
        </w:rPr>
      </w:pPr>
      <w:r>
        <w:rPr>
          <w:rFonts w:asciiTheme="minorHAnsi" w:hAnsiTheme="minorHAnsi"/>
          <w:b/>
          <w:sz w:val="28"/>
          <w:szCs w:val="28"/>
        </w:rPr>
        <w:t xml:space="preserve">Szczegółowy opis składników </w:t>
      </w:r>
      <w:r>
        <w:rPr>
          <w:rFonts w:asciiTheme="minorHAnsi" w:hAnsiTheme="minorHAnsi"/>
          <w:b/>
          <w:color w:val="000000" w:themeColor="text1"/>
          <w:sz w:val="28"/>
          <w:szCs w:val="28"/>
        </w:rPr>
        <w:t>infrastruktury sieciowej i pomocy TIK</w:t>
      </w:r>
    </w:p>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739"/>
        <w:gridCol w:w="2772"/>
        <w:gridCol w:w="9214"/>
        <w:gridCol w:w="1417"/>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2D29A5" w:rsidP="002D29A5">
            <w:pPr>
              <w:jc w:val="center"/>
            </w:pPr>
            <w:r>
              <w:rPr>
                <w:rFonts w:asciiTheme="minorHAnsi" w:eastAsia="Arial Unicode MS" w:hAnsiTheme="minorHAnsi" w:cstheme="minorHAnsi"/>
                <w:b/>
                <w:color w:val="000000" w:themeColor="text1"/>
                <w:sz w:val="28"/>
                <w:szCs w:val="28"/>
              </w:rPr>
              <w:t>Część I</w:t>
            </w:r>
            <w:r w:rsidR="00055C5C">
              <w:rPr>
                <w:rFonts w:asciiTheme="minorHAnsi" w:eastAsia="Arial Unicode MS" w:hAnsiTheme="minorHAnsi" w:cstheme="minorHAnsi"/>
                <w:b/>
                <w:color w:val="000000" w:themeColor="text1"/>
                <w:sz w:val="28"/>
                <w:szCs w:val="28"/>
              </w:rPr>
              <w:t>– Pracownie w Zespole Szkół Ponadgimnazjalnych w Bierutowie</w:t>
            </w:r>
          </w:p>
        </w:tc>
      </w:tr>
      <w:tr w:rsidR="003206DF">
        <w:trPr>
          <w:trHeight w:val="1230"/>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Lp.</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347"/>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 xml:space="preserve">.1 </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Komputer stacjonarny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z oprogramowaniem biurowym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20"/>
                <w:szCs w:val="20"/>
                <w:u w:val="single"/>
              </w:rPr>
            </w:pPr>
          </w:p>
          <w:tbl>
            <w:tblPr>
              <w:tblStyle w:val="Tabela-Siatka"/>
              <w:tblW w:w="8534" w:type="dxa"/>
              <w:tblCellMar>
                <w:left w:w="103" w:type="dxa"/>
              </w:tblCellMar>
              <w:tblLook w:val="04A0"/>
            </w:tblPr>
            <w:tblGrid>
              <w:gridCol w:w="2517"/>
              <w:gridCol w:w="6017"/>
            </w:tblGrid>
            <w:tr w:rsidR="003206DF">
              <w:trPr>
                <w:trHeight w:val="296"/>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55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 komputera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stacjonarny</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016"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http://www.cpubenchmark.net/ min. 4730 punktów, na dzień publikacji niniejszego SIWZ.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055C5C">
                  <w:pPr>
                    <w:jc w:val="both"/>
                    <w:rPr>
                      <w:rFonts w:asciiTheme="minorHAnsi" w:hAnsiTheme="minorHAnsi" w:cs="Arial"/>
                      <w:sz w:val="20"/>
                      <w:szCs w:val="20"/>
                    </w:rPr>
                  </w:pPr>
                  <w:r>
                    <w:rPr>
                      <w:rFonts w:asciiTheme="minorHAnsi" w:hAnsiTheme="minorHAnsi" w:cs="Arial"/>
                      <w:bCs/>
                      <w:color w:val="000000" w:themeColor="text1"/>
                      <w:sz w:val="20"/>
                      <w:szCs w:val="20"/>
                    </w:rPr>
                    <w:t>- min. dwurdzeniowy</w:t>
                  </w:r>
                </w:p>
              </w:tc>
            </w:tr>
            <w:tr w:rsidR="003206DF">
              <w:trPr>
                <w:trHeight w:val="410"/>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HDD</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pojemność 1 TB</w:t>
                  </w:r>
                </w:p>
                <w:p w:rsidR="003206DF" w:rsidRDefault="00055C5C">
                  <w:pPr>
                    <w:jc w:val="both"/>
                    <w:rPr>
                      <w:rFonts w:asciiTheme="minorHAnsi" w:hAnsiTheme="minorHAnsi" w:cs="Arial"/>
                      <w:sz w:val="20"/>
                      <w:szCs w:val="20"/>
                    </w:rPr>
                  </w:pPr>
                  <w:r>
                    <w:rPr>
                      <w:rFonts w:asciiTheme="minorHAnsi" w:hAnsiTheme="minorHAnsi" w:cs="Arial"/>
                      <w:sz w:val="20"/>
                      <w:szCs w:val="20"/>
                    </w:rPr>
                    <w:t>- SATA III</w:t>
                  </w:r>
                </w:p>
                <w:p w:rsidR="003206DF" w:rsidRDefault="00055C5C">
                  <w:pPr>
                    <w:jc w:val="both"/>
                    <w:rPr>
                      <w:rFonts w:asciiTheme="minorHAnsi" w:hAnsiTheme="minorHAnsi" w:cs="Arial"/>
                      <w:sz w:val="20"/>
                      <w:szCs w:val="20"/>
                    </w:rPr>
                  </w:pPr>
                  <w:r>
                    <w:rPr>
                      <w:rFonts w:asciiTheme="minorHAnsi" w:hAnsiTheme="minorHAnsi" w:cs="Arial"/>
                      <w:sz w:val="20"/>
                      <w:szCs w:val="20"/>
                    </w:rPr>
                    <w:t>- 7200 obr./min.</w:t>
                  </w:r>
                </w:p>
                <w:p w:rsidR="003206DF" w:rsidRDefault="00055C5C">
                  <w:pPr>
                    <w:jc w:val="both"/>
                    <w:rPr>
                      <w:rFonts w:asciiTheme="minorHAnsi" w:hAnsiTheme="minorHAnsi" w:cs="Arial"/>
                      <w:sz w:val="20"/>
                      <w:szCs w:val="20"/>
                    </w:rPr>
                  </w:pPr>
                  <w:r>
                    <w:rPr>
                      <w:rFonts w:asciiTheme="minorHAnsi" w:hAnsiTheme="minorHAnsi" w:cs="Arial"/>
                      <w:sz w:val="20"/>
                      <w:szCs w:val="20"/>
                    </w:rPr>
                    <w:t>- cache 64 MB</w:t>
                  </w:r>
                </w:p>
              </w:tc>
            </w:tr>
            <w:tr w:rsidR="003206DF">
              <w:trPr>
                <w:trHeight w:val="415"/>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- 4 GB</w:t>
                  </w:r>
                </w:p>
              </w:tc>
            </w:tr>
            <w:tr w:rsidR="003206DF">
              <w:trPr>
                <w:trHeight w:val="40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obudowa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Mini lub Midi Tower z zasilaczem,</w:t>
                  </w:r>
                </w:p>
                <w:p w:rsidR="003206DF" w:rsidRDefault="00055C5C">
                  <w:pPr>
                    <w:jc w:val="both"/>
                    <w:rPr>
                      <w:rFonts w:asciiTheme="minorHAnsi" w:hAnsiTheme="minorHAnsi" w:cs="Arial"/>
                      <w:sz w:val="20"/>
                      <w:szCs w:val="20"/>
                    </w:rPr>
                  </w:pPr>
                  <w:r>
                    <w:rPr>
                      <w:rFonts w:asciiTheme="minorHAnsi" w:hAnsiTheme="minorHAnsi" w:cs="Arial"/>
                      <w:sz w:val="20"/>
                      <w:szCs w:val="20"/>
                    </w:rPr>
                    <w:t>- konstrukcja obudowy musi pozwalać na otwieranie oraz demontaż kart rozszerzeń i napędów bez konieczności użycia narzędzi</w:t>
                  </w:r>
                </w:p>
                <w:p w:rsidR="003206DF" w:rsidRDefault="00055C5C">
                  <w:pPr>
                    <w:jc w:val="both"/>
                    <w:rPr>
                      <w:rFonts w:asciiTheme="minorHAnsi" w:hAnsiTheme="minorHAnsi" w:cs="Arial"/>
                      <w:sz w:val="20"/>
                      <w:szCs w:val="20"/>
                    </w:rPr>
                  </w:pPr>
                  <w:r>
                    <w:rPr>
                      <w:rFonts w:asciiTheme="minorHAnsi" w:hAnsiTheme="minorHAnsi" w:cs="Arial"/>
                      <w:sz w:val="20"/>
                      <w:szCs w:val="20"/>
                    </w:rPr>
                    <w:t>- min. 2 porty USB 3.0 na przednim panelu obudowy</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napęd optyczny</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DVD +- RW</w:t>
                  </w:r>
                </w:p>
                <w:p w:rsidR="003206DF" w:rsidRDefault="00055C5C">
                  <w:pPr>
                    <w:jc w:val="both"/>
                    <w:rPr>
                      <w:rFonts w:asciiTheme="minorHAnsi" w:hAnsiTheme="minorHAnsi" w:cs="Arial"/>
                      <w:sz w:val="20"/>
                      <w:szCs w:val="20"/>
                    </w:rPr>
                  </w:pPr>
                  <w:r>
                    <w:rPr>
                      <w:rFonts w:asciiTheme="minorHAnsi" w:hAnsiTheme="minorHAnsi" w:cs="Arial"/>
                      <w:sz w:val="20"/>
                      <w:szCs w:val="20"/>
                    </w:rPr>
                    <w:t>- SATA</w:t>
                  </w:r>
                </w:p>
                <w:p w:rsidR="003206DF" w:rsidRDefault="00055C5C">
                  <w:pPr>
                    <w:jc w:val="both"/>
                    <w:rPr>
                      <w:rFonts w:asciiTheme="minorHAnsi" w:hAnsiTheme="minorHAnsi" w:cs="Arial"/>
                      <w:sz w:val="20"/>
                      <w:szCs w:val="20"/>
                    </w:rPr>
                  </w:pPr>
                  <w:r>
                    <w:rPr>
                      <w:rFonts w:asciiTheme="minorHAnsi" w:hAnsiTheme="minorHAnsi" w:cs="Arial"/>
                      <w:sz w:val="20"/>
                      <w:szCs w:val="20"/>
                    </w:rPr>
                    <w:t>- oprogramowanie do nagrywania</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przekątna: 24’’ LED,</w:t>
                  </w:r>
                </w:p>
                <w:p w:rsidR="003206DF" w:rsidRDefault="00055C5C">
                  <w:pPr>
                    <w:jc w:val="both"/>
                    <w:rPr>
                      <w:rFonts w:asciiTheme="minorHAnsi" w:hAnsiTheme="minorHAnsi" w:cs="Arial"/>
                      <w:sz w:val="20"/>
                      <w:szCs w:val="20"/>
                    </w:rPr>
                  </w:pPr>
                  <w:r>
                    <w:rPr>
                      <w:rFonts w:asciiTheme="minorHAnsi" w:hAnsiTheme="minorHAnsi" w:cs="Arial"/>
                      <w:sz w:val="20"/>
                      <w:szCs w:val="20"/>
                    </w:rPr>
                    <w:t>- rozdzielczość: 1920 x 1080,</w:t>
                  </w:r>
                </w:p>
                <w:p w:rsidR="003206DF" w:rsidRDefault="00055C5C">
                  <w:pPr>
                    <w:jc w:val="both"/>
                    <w:rPr>
                      <w:rFonts w:asciiTheme="minorHAnsi" w:hAnsiTheme="minorHAnsi" w:cs="Arial"/>
                      <w:sz w:val="20"/>
                      <w:szCs w:val="20"/>
                    </w:rPr>
                  </w:pPr>
                  <w:r>
                    <w:rPr>
                      <w:rFonts w:asciiTheme="minorHAnsi" w:hAnsiTheme="minorHAnsi" w:cs="Arial"/>
                      <w:sz w:val="20"/>
                      <w:szCs w:val="20"/>
                    </w:rPr>
                    <w:t>- czas reakcji matrycy: 5 ms,</w:t>
                  </w:r>
                </w:p>
                <w:p w:rsidR="003206DF" w:rsidRDefault="00055C5C">
                  <w:pPr>
                    <w:jc w:val="both"/>
                    <w:rPr>
                      <w:rFonts w:asciiTheme="minorHAnsi" w:hAnsiTheme="minorHAnsi" w:cs="Arial"/>
                      <w:sz w:val="20"/>
                      <w:szCs w:val="20"/>
                    </w:rPr>
                  </w:pPr>
                  <w:r>
                    <w:rPr>
                      <w:rFonts w:asciiTheme="minorHAnsi" w:hAnsiTheme="minorHAnsi" w:cs="Arial"/>
                      <w:sz w:val="20"/>
                      <w:szCs w:val="20"/>
                    </w:rPr>
                    <w:t>- jasność 250 cd/m²,</w:t>
                  </w:r>
                </w:p>
                <w:p w:rsidR="003206DF" w:rsidRDefault="00055C5C">
                  <w:pPr>
                    <w:jc w:val="both"/>
                    <w:rPr>
                      <w:rFonts w:asciiTheme="minorHAnsi" w:hAnsiTheme="minorHAnsi" w:cs="Arial"/>
                      <w:sz w:val="20"/>
                      <w:szCs w:val="20"/>
                    </w:rPr>
                  </w:pPr>
                  <w:r>
                    <w:rPr>
                      <w:rFonts w:asciiTheme="minorHAnsi" w:hAnsiTheme="minorHAnsi" w:cs="Arial"/>
                      <w:sz w:val="20"/>
                      <w:szCs w:val="20"/>
                    </w:rPr>
                    <w:t>- głośniki,</w:t>
                  </w:r>
                </w:p>
                <w:p w:rsidR="003206DF" w:rsidRDefault="00055C5C">
                  <w:pPr>
                    <w:jc w:val="both"/>
                    <w:rPr>
                      <w:rFonts w:asciiTheme="minorHAnsi" w:hAnsiTheme="minorHAnsi" w:cs="Arial"/>
                      <w:sz w:val="20"/>
                      <w:szCs w:val="20"/>
                    </w:rPr>
                  </w:pPr>
                  <w:r>
                    <w:rPr>
                      <w:rFonts w:asciiTheme="minorHAnsi" w:hAnsiTheme="minorHAnsi" w:cs="Arial"/>
                      <w:sz w:val="20"/>
                      <w:szCs w:val="20"/>
                    </w:rPr>
                    <w:t>- złącza: DVI, HDMI,D-SUB</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klawiatura w układzie QWERTY z wydzieloną częścią numeryczną,</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Arial"/>
                      <w:color w:val="000000" w:themeColor="text1"/>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polskiej wersji językowej,</w:t>
                  </w:r>
                </w:p>
                <w:p w:rsidR="003206DF" w:rsidRDefault="00055C5C">
                  <w:pPr>
                    <w:jc w:val="both"/>
                    <w:rPr>
                      <w:rFonts w:asciiTheme="minorHAnsi" w:hAnsiTheme="minorHAnsi" w:cs="Arial"/>
                      <w:sz w:val="20"/>
                      <w:szCs w:val="20"/>
                    </w:rPr>
                  </w:pPr>
                  <w:r>
                    <w:rPr>
                      <w:rFonts w:asciiTheme="minorHAnsi" w:hAnsiTheme="minorHAnsi" w:cs="Arial"/>
                      <w:color w:val="000000" w:themeColor="text1"/>
                      <w:sz w:val="20"/>
                      <w:szCs w:val="20"/>
                    </w:rPr>
                    <w:t xml:space="preserve">- zawierający moduły: edytor tekstów, arkusz kalkulacyjny, narzędzie </w:t>
                  </w:r>
                  <w:r>
                    <w:rPr>
                      <w:rFonts w:asciiTheme="minorHAnsi" w:hAnsiTheme="minorHAnsi" w:cs="Arial"/>
                      <w:color w:val="000000" w:themeColor="text1"/>
                      <w:sz w:val="20"/>
                      <w:szCs w:val="20"/>
                    </w:rPr>
                    <w:lastRenderedPageBreak/>
                    <w:t>do tworzenia prezentacji multimedialnych, narzędzie do obsługi poczty elektronicznej, kalendarzem, kontaktami i zadaniami (licencja edukacyjna, na czas nieokreślony)</w:t>
                  </w:r>
                </w:p>
              </w:tc>
            </w:tr>
          </w:tbl>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.2</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rPr>
            </w:pPr>
            <w:r>
              <w:rPr>
                <w:rFonts w:asciiTheme="minorHAnsi" w:hAnsiTheme="minorHAnsi" w:cstheme="minorHAnsi"/>
                <w:b/>
                <w:sz w:val="20"/>
                <w:szCs w:val="20"/>
              </w:rPr>
              <w:t>ze skanerem i kopiarką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rozdzielczość druku </w:t>
            </w:r>
            <w:r>
              <w:rPr>
                <w:rFonts w:ascii="Calibri" w:hAnsi="Calibri" w:cs="Calibri"/>
                <w:color w:val="000000"/>
                <w:sz w:val="20"/>
                <w:szCs w:val="20"/>
              </w:rPr>
              <w:t>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 x 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16MB,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interfejsy: USB 2.0</w:t>
            </w:r>
          </w:p>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1</w:t>
            </w:r>
            <w:r w:rsidR="00055C5C">
              <w:rPr>
                <w:rFonts w:asciiTheme="minorHAnsi" w:hAnsiTheme="minorHAnsi" w:cstheme="minorHAnsi"/>
                <w:sz w:val="20"/>
                <w:szCs w:val="20"/>
              </w:rPr>
              <w:t>.3</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pilot</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1</w:t>
            </w:r>
            <w:r w:rsidR="00055C5C">
              <w:rPr>
                <w:rFonts w:asciiTheme="minorHAnsi" w:hAnsiTheme="minorHAnsi" w:cstheme="minorHAnsi"/>
                <w:sz w:val="20"/>
                <w:szCs w:val="20"/>
              </w:rPr>
              <w:t>.4</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oprogramowaniem biurowym</w:t>
            </w:r>
          </w:p>
          <w:p w:rsidR="003206DF" w:rsidRDefault="00055C5C">
            <w:pPr>
              <w:jc w:val="center"/>
              <w:rPr>
                <w:rFonts w:asciiTheme="minorHAnsi" w:hAnsiTheme="minorHAnsi" w:cstheme="minorHAnsi"/>
                <w:b/>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tbl>
            <w:tblPr>
              <w:tblStyle w:val="Tabela-Siatka"/>
              <w:tblW w:w="8534" w:type="dxa"/>
              <w:tblCellMar>
                <w:left w:w="103" w:type="dxa"/>
              </w:tblCellMar>
              <w:tblLook w:val="04A0"/>
            </w:tblPr>
            <w:tblGrid>
              <w:gridCol w:w="1844"/>
              <w:gridCol w:w="6690"/>
            </w:tblGrid>
            <w:tr w:rsidR="003206DF">
              <w:trPr>
                <w:trHeight w:val="313"/>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689"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689"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Monitor</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35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689"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6">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lastRenderedPageBreak/>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16</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.5</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rPr>
            </w:pPr>
            <w:r>
              <w:rPr>
                <w:rFonts w:asciiTheme="minorHAnsi" w:hAnsiTheme="minorHAnsi" w:cstheme="minorHAnsi"/>
                <w:b/>
                <w:sz w:val="22"/>
                <w:szCs w:val="22"/>
              </w:rPr>
              <w:t>Tablica interaktywna                     z systemem mocowania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u w:val="single"/>
              </w:rPr>
            </w:pPr>
            <w:r>
              <w:rPr>
                <w:rFonts w:asciiTheme="minorHAnsi" w:hAnsiTheme="minorHAnsi" w:cstheme="minorHAnsi"/>
                <w:color w:val="000000" w:themeColor="text1"/>
                <w:sz w:val="22"/>
                <w:szCs w:val="22"/>
                <w:u w:val="single"/>
              </w:rPr>
              <w:t>Minimalne wymagania: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przekątna min. 77”,</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obsługa palcem lub za pomocą przyrządu,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umożliwia stosowanie pisaków suchościeralnych,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matowa, nie skupiająca światła,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odporność na ścieranie, zadrapania, łatwa w czyszczeniu,</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technologia pozycjonowania w podczerwieni,</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zgodne co najmniej z systemem Windows 7 i 10 (32 i 64 bit),</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oprogramowanie m.in.: w języku polskim, funkcjonalne i intuicyjne pozwalające na realizację przydatnych i kreatywnych funkcji min. rozpoznawanie pisma odręcznego w języku polskim, odtwarzanie video, zarządzanie obiektami – funkcja blokowania, grupowania i rozgrupowania obiektów graficznych, nagrywanie i odtwarzanie ekranu, umożliwiające pisanie, wymazywanie, </w:t>
            </w:r>
            <w:r>
              <w:rPr>
                <w:rFonts w:asciiTheme="minorHAnsi" w:hAnsiTheme="minorHAnsi" w:cstheme="minorHAnsi"/>
                <w:color w:val="000000" w:themeColor="text1"/>
                <w:sz w:val="22"/>
                <w:szCs w:val="22"/>
              </w:rPr>
              <w:lastRenderedPageBreak/>
              <w:t xml:space="preserve">wklejanie, przeciąganie, przybliżanie i podświetlanie tekstu, obsługę odnośników do multimediów i stron internetowych, integracja z programami pakietu biurowego (np. MsOffice) oraz plikami PDF.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dołączone akcesoria: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półka na pisaki lub uchwyt na pisaki montowany np. magnetycznie lub do ramy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min. 3 pisaki interaktywne piszące w min. 3 różnych kolorach,</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gąbka do ścierania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oraz oprogramowanie do tablicy na płytach CD,</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kabel USB (do zasilania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zestaw montażowy,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certyfikaty i standardy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oprogramowanie oraz sterowniki powinny posiadać aktualizacje na stronie producenta, bezpłatnie i bez ograniczeń czasowych</w:t>
            </w:r>
          </w:p>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w:t>
            </w:r>
          </w:p>
        </w:tc>
      </w:tr>
    </w:tbl>
    <w:p w:rsidR="003206DF" w:rsidRDefault="003206DF"/>
    <w:p w:rsidR="003206DF" w:rsidRDefault="003206DF"/>
    <w:p w:rsidR="003206DF" w:rsidRDefault="003206DF"/>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817"/>
        <w:gridCol w:w="2693"/>
        <w:gridCol w:w="9214"/>
        <w:gridCol w:w="1418"/>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2D29A5">
            <w:pPr>
              <w:jc w:val="center"/>
              <w:rPr>
                <w:rFonts w:asciiTheme="minorHAnsi" w:eastAsia="Arial Unicode MS" w:hAnsiTheme="minorHAnsi" w:cstheme="minorHAnsi"/>
                <w:b/>
                <w:sz w:val="28"/>
                <w:szCs w:val="28"/>
              </w:rPr>
            </w:pPr>
            <w:r>
              <w:rPr>
                <w:rFonts w:asciiTheme="minorHAnsi" w:eastAsia="Arial Unicode MS" w:hAnsiTheme="minorHAnsi" w:cstheme="minorHAnsi"/>
                <w:b/>
                <w:sz w:val="28"/>
                <w:szCs w:val="28"/>
              </w:rPr>
              <w:t>Część II</w:t>
            </w:r>
            <w:r w:rsidR="00055C5C">
              <w:rPr>
                <w:rFonts w:asciiTheme="minorHAnsi" w:eastAsia="Arial Unicode MS" w:hAnsiTheme="minorHAnsi" w:cstheme="minorHAnsi"/>
                <w:b/>
                <w:sz w:val="28"/>
                <w:szCs w:val="28"/>
              </w:rPr>
              <w:t xml:space="preserve"> – Pracownie w Zespole Szkół Ponadgimnazjalnych w Oleśnicy</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18"/>
                <w:szCs w:val="18"/>
              </w:rPr>
            </w:pPr>
            <w:r>
              <w:rPr>
                <w:rFonts w:asciiTheme="minorHAnsi" w:hAnsiTheme="minorHAnsi" w:cstheme="minorHAnsi"/>
                <w:b/>
                <w:sz w:val="18"/>
                <w:szCs w:val="18"/>
              </w:rPr>
              <w:t>Lp.</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Klawiatura i mysz bezprzewodowa - zestaw</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 xml:space="preserve">Minimalne wymagania: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niskoprofilowa,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łączność: bezprzewodowa,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 2,4 GHz,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sensor myszy: optyczny</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Streamer taśmowy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urządzenie do automatycz</w:t>
            </w:r>
            <w:r w:rsidR="004435FB">
              <w:rPr>
                <w:rFonts w:asciiTheme="minorHAnsi" w:hAnsiTheme="minorHAnsi" w:cs="Arial"/>
                <w:color w:val="000000" w:themeColor="text1"/>
                <w:sz w:val="20"/>
                <w:szCs w:val="20"/>
              </w:rPr>
              <w:t>nego lub ręcznego zapisu newral</w:t>
            </w:r>
            <w:r>
              <w:rPr>
                <w:rFonts w:asciiTheme="minorHAnsi" w:hAnsiTheme="minorHAnsi" w:cs="Arial"/>
                <w:color w:val="000000" w:themeColor="text1"/>
                <w:sz w:val="20"/>
                <w:szCs w:val="20"/>
              </w:rPr>
              <w:t>g</w:t>
            </w:r>
            <w:r w:rsidR="004435FB">
              <w:rPr>
                <w:rFonts w:asciiTheme="minorHAnsi" w:hAnsiTheme="minorHAnsi" w:cs="Arial"/>
                <w:color w:val="000000" w:themeColor="text1"/>
                <w:sz w:val="20"/>
                <w:szCs w:val="20"/>
              </w:rPr>
              <w:t>i</w:t>
            </w:r>
            <w:r>
              <w:rPr>
                <w:rFonts w:asciiTheme="minorHAnsi" w:hAnsiTheme="minorHAnsi" w:cs="Arial"/>
                <w:color w:val="000000" w:themeColor="text1"/>
                <w:sz w:val="20"/>
                <w:szCs w:val="20"/>
              </w:rPr>
              <w:t>cznych danych jako kopia bezpieczeństwa wykonywana w cyklu min. tygodniowym,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interfejs: USB 3.0,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RDX</w:t>
            </w:r>
          </w:p>
          <w:p w:rsidR="003206DF" w:rsidRDefault="003206DF">
            <w:pPr>
              <w:rPr>
                <w:rFonts w:asciiTheme="minorHAnsi" w:hAnsiTheme="minorHAnsi" w:cstheme="minorHAnsi"/>
                <w:color w:val="FF0000"/>
                <w:sz w:val="8"/>
                <w:szCs w:val="8"/>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rPr>
                <w:rFonts w:asciiTheme="minorHAnsi" w:eastAsia="Arial Unicode MS" w:hAnsiTheme="minorHAnsi" w:cstheme="minorHAnsi"/>
                <w:b/>
                <w:color w:val="FF0000"/>
                <w:sz w:val="20"/>
                <w:szCs w:val="20"/>
              </w:rPr>
            </w:pP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Zasilacz UPS</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stelażowy zasilacz awaryjny, podtrzymujący zasilanie wszystkich urządzeń aktywnych w szafie krosowniczej, zarządzający wyłączeniem systemów operacyjnych serwera, w przypadku braku zasilania podstawowego,</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typologia: Line interactive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obudowy: Rack, Tower,</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moc skuteczna: 900 W,</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mocpozorna: 1000 VA, </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gniazda: RJ-11 (in/out), RJ-45 (in/out), IEC - 8 szt.</w:t>
            </w:r>
          </w:p>
          <w:p w:rsidR="003206DF" w:rsidRDefault="003206DF">
            <w:pPr>
              <w:rPr>
                <w:rFonts w:asciiTheme="minorHAnsi" w:hAnsiTheme="minorHAnsi" w:cstheme="minorHAnsi"/>
                <w:color w:val="FF0000"/>
                <w:sz w:val="10"/>
                <w:szCs w:val="10"/>
                <w:u w:val="single"/>
                <w:lang w:val="en-US"/>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361"/>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Router</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protokół WIFI: 802,11ac,</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 LAN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porty WAN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portyUSB 2.0 - 2 szt.,</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obsługa OpenWRT, </w:t>
            </w:r>
          </w:p>
          <w:p w:rsidR="003206DF" w:rsidRDefault="003206DF">
            <w:pPr>
              <w:rPr>
                <w:rFonts w:asciiTheme="minorHAnsi" w:hAnsiTheme="minorHAnsi" w:cs="Arial"/>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lang w:val="en-US"/>
              </w:rPr>
            </w:pPr>
            <w:r>
              <w:rPr>
                <w:rFonts w:asciiTheme="minorHAnsi" w:hAnsiTheme="minorHAnsi" w:cstheme="minorHAnsi"/>
                <w:b/>
                <w:sz w:val="20"/>
                <w:szCs w:val="20"/>
                <w:lang w:val="en-US"/>
              </w:rPr>
              <w:t>Telefoninternetowy Cisco 1 Line IP Phonea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lang w:val="en-US"/>
              </w:rPr>
            </w:pPr>
          </w:p>
          <w:p w:rsidR="003206DF" w:rsidRDefault="00055C5C">
            <w:pPr>
              <w:jc w:val="both"/>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niezbędny do realizacji połączeń głosowych VoIP w sieciach komputerowych, umożliwia korzystanie z niego zarówno w sieci LAN, tam gdzie fizycznie zainstalowana jest centrala telefoniczna, jak i dowolnym innym miejscu pod warunkiem dostępności tam łącza internetowego o niezbędnych parametrach,</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protokół SIP,</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konfiguracja aparatu z poziomu przeglądarki internetowej,</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zasilanie 230 V/50 Hz,</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obsługa kilku (co najmniej 2 kont VoIP)</w:t>
            </w:r>
          </w:p>
          <w:p w:rsidR="003206DF" w:rsidRDefault="003206DF">
            <w:pPr>
              <w:rPr>
                <w:rFonts w:asciiTheme="minorHAnsi" w:hAnsiTheme="minorHAnsi" w:cstheme="minorHAnsi"/>
                <w:color w:val="000000" w:themeColor="text1"/>
                <w:sz w:val="20"/>
                <w:szCs w:val="2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lang w:val="en-US"/>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Zestaw edukacyjny – routery, switche do Cisco CCNA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Sprzęt do Certyfikatu CCNA Exploration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W skład zestawu wchodzi: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router Cisco serii 2600XM bądź 2800 (DRAM: 64 / CF: 16)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karta WIC-1T (Wan Interface Card - 1 port serial)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switch Cisco Catalyst serii 2950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CAB-V35FC (DCE serial cable V35 connector female)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CAB-V35MT (DTE serial cable V35 connector 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CAB-ETH-S-RJ45 (Kabel sieciowy RJ45-RJ45)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CAB-ETHXOVER (Kabel sieciowy kross - RJ45-RJ45) – 8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CAB-CONSOLE-RJ45 (Kabel konsolowy RJ45-DB9)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CISCO-PWR-CBL-EU – 6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bramka VoIP LINKSYS PAP2T – 10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uchwyty montażowe </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637"/>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.7</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Szafa rack</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- 19”,</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rodzaj: stojąca,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rozmiar: 42U,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wymiary: szer. 800 x głęb. 1000 mm,</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Patch Panel 1U FTP cat. 5e 24 porty,</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przednie przeszklone,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drzwi boczne zatrzaskowe z zamknięciem na klucz (z możliwością demontażu),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tylne zamykane na klucz</w:t>
            </w:r>
          </w:p>
          <w:p w:rsidR="003206DF" w:rsidRDefault="003206DF">
            <w:pPr>
              <w:rPr>
                <w:rFonts w:asciiTheme="minorHAnsi"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.8</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Serwer stelażowy                        z kontrolerem pamięci masowej</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komputer w obudowie typu RACK 19”, umieszczony w szafie krosowniczej, wykorzystywany do podstawowych usług sieciowo-plikowych w pracowni, wraz z kontrolerem pamięci masowej chronionej macierzą RAID,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obudowa Rack 1U,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pamięć zamontowana: 16 GBDDR4 2133MHz RDIMM,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dyski zamontowane: 1 TB,</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dysków: 4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procesorów: 2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poziom Raid: 0,1,10,15</w:t>
            </w:r>
          </w:p>
          <w:p w:rsidR="003206DF" w:rsidRDefault="003206DF">
            <w:pPr>
              <w:rPr>
                <w:rFonts w:asciiTheme="minorHAnsi" w:hAnsiTheme="minorHAnsi" w:cstheme="minorHAnsi"/>
                <w:color w:val="FF0000"/>
                <w:sz w:val="10"/>
                <w:szCs w:val="10"/>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.9</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Tablet</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przekątna 7-7,9” z podświetleniem LED,</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GB,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obsługa WIFI oraz GSM,</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bateria litowo-polimerowa o poj. 23,4 Wh</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10</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10"/>
                <w:szCs w:val="10"/>
                <w:u w:val="single"/>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dla potrzeb tworzenia aplikacji mobilnych dla systemów Android oraz iOS</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przekątna: 13,3’’</w:t>
                  </w:r>
                </w:p>
                <w:p w:rsidR="003206DF" w:rsidRDefault="00055C5C">
                  <w:pPr>
                    <w:rPr>
                      <w:rFonts w:asciiTheme="minorHAnsi" w:hAnsiTheme="minorHAnsi" w:cs="Arial"/>
                      <w:sz w:val="20"/>
                      <w:szCs w:val="20"/>
                    </w:rPr>
                  </w:pPr>
                  <w:r>
                    <w:rPr>
                      <w:rFonts w:asciiTheme="minorHAnsi" w:hAnsiTheme="minorHAnsi" w:cs="Arial"/>
                      <w:sz w:val="20"/>
                      <w:szCs w:val="20"/>
                    </w:rPr>
                    <w:t xml:space="preserve">- rozdzielczość: min. </w:t>
                  </w:r>
                  <w:r>
                    <w:rPr>
                      <w:rFonts w:asciiTheme="minorHAnsi" w:hAnsiTheme="minorHAnsi" w:cs="Arial"/>
                      <w:color w:val="000000" w:themeColor="text1"/>
                      <w:sz w:val="20"/>
                      <w:szCs w:val="20"/>
                    </w:rPr>
                    <w:t>1440 x 900(WXGA+)</w:t>
                  </w: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procesor</w:t>
                  </w:r>
                </w:p>
              </w:tc>
              <w:tc>
                <w:tcPr>
                  <w:tcW w:w="6831" w:type="dxa"/>
                  <w:shd w:val="clear" w:color="auto" w:fill="auto"/>
                  <w:tcMar>
                    <w:left w:w="103" w:type="dxa"/>
                  </w:tcMar>
                  <w:vAlign w:val="center"/>
                </w:tcPr>
                <w:p w:rsidR="003206DF" w:rsidRDefault="00055C5C">
                  <w:pPr>
                    <w:jc w:val="both"/>
                    <w:rPr>
                      <w:rFonts w:asciiTheme="minorHAnsi" w:hAnsiTheme="minorHAnsi" w:cs="Arial"/>
                      <w:bCs/>
                      <w:sz w:val="20"/>
                      <w:szCs w:val="20"/>
                    </w:rPr>
                  </w:pPr>
                  <w:r>
                    <w:rPr>
                      <w:rFonts w:asciiTheme="minorHAnsi" w:hAnsiTheme="minorHAnsi" w:cs="Arial"/>
                      <w:bCs/>
                      <w:sz w:val="20"/>
                      <w:szCs w:val="20"/>
                    </w:rPr>
                    <w:t xml:space="preserve">- procesor </w:t>
                  </w:r>
                  <w:r>
                    <w:rPr>
                      <w:rFonts w:asciiTheme="minorHAnsi" w:hAnsiTheme="minorHAnsi" w:cs="Arial"/>
                      <w:bCs/>
                      <w:color w:val="000000" w:themeColor="text1"/>
                      <w:sz w:val="20"/>
                      <w:szCs w:val="20"/>
                    </w:rPr>
                    <w:t>klasy x 86</w:t>
                  </w:r>
                  <w:r>
                    <w:rPr>
                      <w:rFonts w:asciiTheme="minorHAnsi" w:hAnsiTheme="minorHAnsi" w:cs="Arial"/>
                      <w:bCs/>
                      <w:sz w:val="20"/>
                      <w:szCs w:val="20"/>
                    </w:rPr>
                    <w:t xml:space="preserve">, zaprojektowany do pracy w komputerach przenośnych. powinien osiągać w teście wydajności Passmark, CPU Mark dostępnym na </w:t>
                  </w:r>
                  <w:r>
                    <w:rPr>
                      <w:rFonts w:asciiTheme="minorHAnsi" w:hAnsiTheme="minorHAnsi" w:cs="Arial"/>
                      <w:sz w:val="20"/>
                      <w:szCs w:val="20"/>
                    </w:rPr>
                    <w:t>http://www.cpubenchmark.net</w:t>
                  </w:r>
                  <w:r>
                    <w:rPr>
                      <w:rFonts w:asciiTheme="minorHAnsi" w:hAnsiTheme="minorHAnsi" w:cs="Arial"/>
                      <w:bCs/>
                      <w:sz w:val="20"/>
                      <w:szCs w:val="20"/>
                    </w:rPr>
                    <w:t xml:space="preserve"> co najmniej </w:t>
                  </w:r>
                  <w:r>
                    <w:rPr>
                      <w:rFonts w:asciiTheme="minorHAnsi" w:hAnsiTheme="minorHAnsi" w:cs="Arial"/>
                      <w:bCs/>
                      <w:color w:val="000000" w:themeColor="text1"/>
                      <w:sz w:val="20"/>
                      <w:szCs w:val="20"/>
                    </w:rPr>
                    <w:t>3612</w:t>
                  </w:r>
                  <w:r>
                    <w:rPr>
                      <w:rFonts w:asciiTheme="minorHAnsi" w:hAnsiTheme="minorHAnsi" w:cs="Arial"/>
                      <w:bCs/>
                      <w:sz w:val="20"/>
                      <w:szCs w:val="20"/>
                    </w:rPr>
                    <w:t xml:space="preserve"> punktów</w:t>
                  </w: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DVD / nagrywarka</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min. 4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SSD</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pojemność 128GB</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obsługa środowiska programistycznego</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dla języków:Pascal, C++, C#, Java, Objective C, aplikacji na urządzenia mobilne posiadające różne systemy operacyjne</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możliwość obsługi : Windows 10, macOS, Ubuntu,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tc>
            </w:tr>
            <w:tr w:rsidR="003206DF">
              <w:trPr>
                <w:trHeight w:val="7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sz w:val="20"/>
                      <w:szCs w:val="20"/>
                    </w:rPr>
                    <w:t xml:space="preserve">- </w:t>
                  </w:r>
                  <w:r>
                    <w:rPr>
                      <w:rFonts w:asciiTheme="minorHAnsi" w:hAnsiTheme="minorHAnsi" w:cs="Arial"/>
                      <w:bCs/>
                      <w:color w:val="000000" w:themeColor="text1"/>
                      <w:sz w:val="20"/>
                      <w:szCs w:val="20"/>
                    </w:rPr>
                    <w:t>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p w:rsidR="003206DF" w:rsidRDefault="00055C5C">
                  <w:pPr>
                    <w:jc w:val="both"/>
                    <w:rPr>
                      <w:rFonts w:asciiTheme="minorHAnsi" w:hAnsiTheme="minorHAnsi" w:cs="Arial"/>
                      <w:bCs/>
                      <w:color w:val="000000" w:themeColor="text1"/>
                      <w:sz w:val="20"/>
                      <w:szCs w:val="20"/>
                    </w:rPr>
                  </w:pPr>
                  <w:r>
                    <w:rPr>
                      <w:rFonts w:asciiTheme="minorHAnsi" w:hAnsiTheme="minorHAnsi" w:cstheme="minorHAnsi"/>
                      <w:sz w:val="20"/>
                      <w:szCs w:val="20"/>
                    </w:rPr>
                    <w:t xml:space="preserve">- mysz </w:t>
                  </w:r>
                  <w:r>
                    <w:rPr>
                      <w:rFonts w:asciiTheme="minorHAnsi" w:hAnsiTheme="minorHAnsi" w:cs="Arial"/>
                      <w:bCs/>
                      <w:color w:val="000000" w:themeColor="text1"/>
                      <w:sz w:val="20"/>
                      <w:szCs w:val="20"/>
                    </w:rPr>
                    <w:t>optyczna bezprzewodowa z dwoma klawiszami i rolką, rozdzielczość pracy: 1000 dpi,</w:t>
                  </w:r>
                </w:p>
                <w:p w:rsidR="003206DF" w:rsidRDefault="003206DF">
                  <w:pPr>
                    <w:jc w:val="both"/>
                    <w:rPr>
                      <w:rFonts w:asciiTheme="minorHAnsi" w:hAnsiTheme="minorHAnsi" w:cs="Arial"/>
                      <w:bCs/>
                      <w:color w:val="000000" w:themeColor="text1"/>
                      <w:sz w:val="20"/>
                      <w:szCs w:val="20"/>
                    </w:rPr>
                  </w:pPr>
                </w:p>
              </w:tc>
            </w:tr>
          </w:tbl>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10</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20"/>
                <w:szCs w:val="20"/>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Monitor</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831"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7">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lastRenderedPageBreak/>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10</w:t>
                  </w:r>
                </w:p>
                <w:p w:rsidR="00DB2B10" w:rsidRDefault="00DB2B10">
                  <w:pPr>
                    <w:jc w:val="both"/>
                    <w:rPr>
                      <w:rFonts w:asciiTheme="minorHAnsi" w:hAnsiTheme="minorHAnsi" w:cs="Arial"/>
                      <w:color w:val="000000" w:themeColor="text1"/>
                      <w:sz w:val="20"/>
                      <w:szCs w:val="20"/>
                    </w:rPr>
                  </w:pPr>
                  <w:r w:rsidRPr="006B3EB5">
                    <w:rPr>
                      <w:rFonts w:asciiTheme="minorHAnsi" w:hAnsiTheme="minorHAnsi" w:cs="Arial"/>
                      <w:b/>
                      <w:color w:val="000000" w:themeColor="text1"/>
                      <w:sz w:val="20"/>
                      <w:szCs w:val="20"/>
                    </w:rPr>
                    <w:t>możliwość podłączenia do domeny Active Directory</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FF0000"/>
                <w:sz w:val="10"/>
                <w:szCs w:val="10"/>
                <w:u w:val="single"/>
              </w:rPr>
            </w:pP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22</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Głośniki do komputerów przenośnych</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komunikacji: 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ilość sztuk w komplecie: 2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pasmo przenoszenia : 90 – 20 000 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regulacji głośności</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22 kompletów</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skaner + kopiarka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22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automatycznego druku dwustronnego,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6</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pilot</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5</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Ekran projekcyjny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rozwijany ręcznie,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projekcyjna: matowa, biała,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format: 4:3 lub 16:9,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rozmiar powierzchni projekcyjnej: szer. min 180 cm, wys. min. 135 cm,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mocowanie ścienne lub sufitowe,</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4</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Urządzenie wielofunkcyjne</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bl>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center"/>
        <w:rPr>
          <w:rFonts w:ascii="Arial Black" w:hAnsi="Arial Black"/>
          <w:color w:val="FF0000"/>
          <w:sz w:val="20"/>
          <w:szCs w:val="20"/>
        </w:rPr>
      </w:pPr>
      <w:r>
        <w:rPr>
          <w:rFonts w:ascii="Arial Black" w:hAnsi="Arial Black"/>
          <w:color w:val="FF0000"/>
          <w:sz w:val="20"/>
          <w:szCs w:val="20"/>
        </w:rPr>
        <w:t>UWAGA!</w:t>
      </w:r>
    </w:p>
    <w:p w:rsidR="003206DF" w:rsidRDefault="00055C5C">
      <w:pPr>
        <w:pStyle w:val="Akapitzlist"/>
        <w:ind w:left="0"/>
        <w:jc w:val="both"/>
        <w:rPr>
          <w:rFonts w:ascii="Arial Black" w:hAnsi="Arial Black"/>
          <w:color w:val="FF0000"/>
          <w:sz w:val="20"/>
          <w:szCs w:val="20"/>
        </w:rPr>
      </w:pPr>
      <w:r>
        <w:rPr>
          <w:rFonts w:ascii="Arial Black" w:hAnsi="Arial Black"/>
          <w:color w:val="FF0000"/>
          <w:sz w:val="20"/>
          <w:szCs w:val="20"/>
        </w:rPr>
        <w:t xml:space="preserve">Zakup licencji pakietu biurowego zawarty jest jedynie w pozycjach:  </w:t>
      </w:r>
      <w:r w:rsidR="009F3006">
        <w:rPr>
          <w:rFonts w:ascii="Arial Black" w:hAnsi="Arial Black"/>
          <w:color w:val="FF0000"/>
          <w:sz w:val="20"/>
          <w:szCs w:val="20"/>
        </w:rPr>
        <w:t>1.1, 1.4, 2</w:t>
      </w:r>
      <w:r>
        <w:rPr>
          <w:rFonts w:ascii="Arial Black" w:hAnsi="Arial Black"/>
          <w:color w:val="FF0000"/>
          <w:sz w:val="20"/>
          <w:szCs w:val="20"/>
        </w:rPr>
        <w:t xml:space="preserve">.11 </w:t>
      </w:r>
    </w:p>
    <w:p w:rsidR="003206DF" w:rsidRDefault="00055C5C">
      <w:pPr>
        <w:pStyle w:val="Akapitzlist"/>
        <w:ind w:left="0"/>
        <w:jc w:val="both"/>
      </w:pPr>
      <w:r>
        <w:rPr>
          <w:rFonts w:ascii="Arial Black" w:hAnsi="Arial Black"/>
          <w:color w:val="FF0000"/>
          <w:sz w:val="20"/>
          <w:szCs w:val="20"/>
        </w:rPr>
        <w:t xml:space="preserve">Zakup licencji oprogramowania antywirusowego zawarty jest jedynie w pozycjach: </w:t>
      </w:r>
      <w:r w:rsidR="009F3006">
        <w:rPr>
          <w:rFonts w:ascii="Arial Black" w:hAnsi="Arial Black"/>
          <w:color w:val="FF0000"/>
          <w:sz w:val="20"/>
          <w:szCs w:val="20"/>
        </w:rPr>
        <w:t>1.1 oraz 1</w:t>
      </w:r>
      <w:r>
        <w:rPr>
          <w:rFonts w:ascii="Arial Black" w:hAnsi="Arial Black"/>
          <w:color w:val="FF0000"/>
          <w:sz w:val="20"/>
          <w:szCs w:val="20"/>
        </w:rPr>
        <w:t>.4.</w:t>
      </w:r>
    </w:p>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both"/>
        <w:rPr>
          <w:rFonts w:ascii="Arial Black" w:hAnsi="Arial Black"/>
          <w:color w:val="000000" w:themeColor="text1"/>
          <w:sz w:val="20"/>
          <w:szCs w:val="20"/>
        </w:rPr>
      </w:pPr>
      <w:bookmarkStart w:id="0" w:name="_GoBack"/>
      <w:bookmarkEnd w:id="0"/>
      <w:r>
        <w:rPr>
          <w:rFonts w:ascii="Arial Black" w:hAnsi="Arial Black"/>
          <w:color w:val="000000" w:themeColor="text1"/>
          <w:sz w:val="20"/>
          <w:szCs w:val="20"/>
        </w:rPr>
        <w:t>Sprzęt będący przedmiotem zamówienia musi być sprzętem nowym, wyprodukowanym nie wcześniej niż 12 miesięcy licząc od terminu składania ofert. Wszystkie podzespoły dostarczonych zestawów komputerowych muszą działać w zakresie parametrów nominalnych określonych przez producenta danego podzespołu, w szczególności Zamawiający nie dopuszcza zastosowania w dostarczonym sprzęcie tzw. overclockingu (podwyższenie częstotliwości taktowania procesora, karty graficznej, szyny systemowej lub jakiegokolwiek innego podzespołu zestawu komputerowego ponad wartości określone przez producenta jako dopuszczalne.</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System operacyjny oraz oprogramowanie biurowe dostarczone wraz z komputerami muszą posiadać licencje na czas nieokreślony. Oprogramowanie antywirusowe oraz kontrola rodzicielska muszą posiadać licencje przynajmniej do dnia 31 grudnia 2019 roku.</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W przypadku złożenia przez Wykonawcę oferty na oprogramowanie, którego legalność jest potwierdzana m.in. przez naklejanie odpowiednich oznaczeń na obudowie komputera, Zamawiający wymaga, żeby takie oznaczenia były umieszczone na dostarczonym sprzęcie, zgodnie z wymaganiami licencyjnymi producenta oprogramowania.</w:t>
      </w:r>
    </w:p>
    <w:p w:rsidR="003206DF" w:rsidRDefault="00055C5C">
      <w:pPr>
        <w:rPr>
          <w:rFonts w:ascii="Arial Black" w:hAnsi="Arial Black" w:cstheme="minorHAnsi"/>
          <w:b/>
          <w:color w:val="000000" w:themeColor="text1"/>
          <w:sz w:val="20"/>
          <w:szCs w:val="20"/>
        </w:rPr>
      </w:pPr>
      <w:r>
        <w:rPr>
          <w:rFonts w:ascii="Arial Black" w:hAnsi="Arial Black" w:cstheme="minorHAnsi"/>
          <w:b/>
          <w:color w:val="000000" w:themeColor="text1"/>
          <w:sz w:val="20"/>
          <w:szCs w:val="20"/>
        </w:rPr>
        <w:br/>
      </w:r>
    </w:p>
    <w:p w:rsidR="003206DF" w:rsidRDefault="003206DF"/>
    <w:sectPr w:rsidR="003206DF" w:rsidSect="003206DF">
      <w:headerReference w:type="default" r:id="rId8"/>
      <w:footerReference w:type="default" r:id="rId9"/>
      <w:pgSz w:w="16838" w:h="11906" w:orient="landscape"/>
      <w:pgMar w:top="568" w:right="1417" w:bottom="765" w:left="1417" w:header="426" w:footer="708"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1429" w:rsidRDefault="00D91429" w:rsidP="003206DF">
      <w:r>
        <w:separator/>
      </w:r>
    </w:p>
  </w:endnote>
  <w:endnote w:type="continuationSeparator" w:id="1">
    <w:p w:rsidR="00D91429" w:rsidRDefault="00D91429" w:rsidP="003206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Segoe UI Symbol">
    <w:panose1 w:val="00000000000000000000"/>
    <w:charset w:val="00"/>
    <w:family w:val="roman"/>
    <w:notTrueType/>
    <w:pitch w:val="default"/>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Liberation Sans">
    <w:altName w:val="Arial"/>
    <w:charset w:val="EE"/>
    <w:family w:val="swiss"/>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Outlook">
    <w:panose1 w:val="0501010001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89732"/>
      <w:docPartObj>
        <w:docPartGallery w:val="Page Numbers (Top of Page)"/>
        <w:docPartUnique/>
      </w:docPartObj>
    </w:sdtPr>
    <w:sdtContent>
      <w:p w:rsidR="006F0F6E" w:rsidRDefault="006F0F6E">
        <w:pPr>
          <w:jc w:val="center"/>
        </w:pPr>
        <w:r>
          <w:t>________________________________________________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w:t>
        </w:r>
        <w:r>
          <w:rPr>
            <w:sz w:val="18"/>
            <w:szCs w:val="18"/>
          </w:rPr>
          <w:br/>
        </w:r>
        <w:r>
          <w:rPr>
            <w:sz w:val="18"/>
            <w:szCs w:val="18"/>
          </w:rPr>
          <w:br/>
        </w:r>
        <w:r>
          <w:rPr>
            <w:sz w:val="18"/>
            <w:szCs w:val="18"/>
          </w:rPr>
          <w:br/>
        </w:r>
        <w:r>
          <w:rPr>
            <w:rFonts w:asciiTheme="minorHAnsi" w:hAnsiTheme="minorHAnsi" w:cstheme="minorHAnsi"/>
            <w:sz w:val="18"/>
            <w:szCs w:val="18"/>
          </w:rPr>
          <w:t xml:space="preserve">Strona </w:t>
        </w:r>
        <w:r w:rsidR="00411374" w:rsidRPr="00411374">
          <w:rPr>
            <w:rFonts w:asciiTheme="minorHAnsi" w:hAnsiTheme="minorHAnsi" w:cstheme="minorHAnsi"/>
            <w:sz w:val="18"/>
            <w:szCs w:val="18"/>
          </w:rPr>
          <w:fldChar w:fldCharType="begin"/>
        </w:r>
        <w:r>
          <w:instrText>PAGE</w:instrText>
        </w:r>
        <w:r w:rsidR="00411374">
          <w:fldChar w:fldCharType="separate"/>
        </w:r>
        <w:r w:rsidR="001959DD">
          <w:rPr>
            <w:noProof/>
          </w:rPr>
          <w:t>1</w:t>
        </w:r>
        <w:r w:rsidR="00411374">
          <w:fldChar w:fldCharType="end"/>
        </w:r>
        <w:r>
          <w:rPr>
            <w:rFonts w:asciiTheme="minorHAnsi" w:hAnsiTheme="minorHAnsi" w:cstheme="minorHAnsi"/>
            <w:sz w:val="18"/>
            <w:szCs w:val="18"/>
          </w:rPr>
          <w:t xml:space="preserve"> z </w:t>
        </w:r>
        <w:r w:rsidR="00411374" w:rsidRPr="00411374">
          <w:rPr>
            <w:rFonts w:asciiTheme="minorHAnsi" w:hAnsiTheme="minorHAnsi" w:cstheme="minorHAnsi"/>
            <w:sz w:val="18"/>
            <w:szCs w:val="18"/>
          </w:rPr>
          <w:fldChar w:fldCharType="begin"/>
        </w:r>
        <w:r>
          <w:instrText>NUMPAGES</w:instrText>
        </w:r>
        <w:r w:rsidR="00411374">
          <w:fldChar w:fldCharType="separate"/>
        </w:r>
        <w:r w:rsidR="001959DD">
          <w:rPr>
            <w:noProof/>
          </w:rPr>
          <w:t>16</w:t>
        </w:r>
        <w:r w:rsidR="00411374">
          <w:fldChar w:fldCharType="end"/>
        </w:r>
      </w:p>
      <w:p w:rsidR="006F0F6E" w:rsidRDefault="00411374">
        <w:pPr>
          <w:jc w:val="center"/>
        </w:pPr>
      </w:p>
    </w:sdtContent>
  </w:sdt>
  <w:p w:rsidR="006F0F6E" w:rsidRDefault="006F0F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1429" w:rsidRDefault="00D91429" w:rsidP="003206DF">
      <w:r>
        <w:separator/>
      </w:r>
    </w:p>
  </w:footnote>
  <w:footnote w:type="continuationSeparator" w:id="1">
    <w:p w:rsidR="00D91429" w:rsidRDefault="00D91429" w:rsidP="003206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F6E" w:rsidRDefault="006F0F6E">
    <w:pPr>
      <w:pStyle w:val="Header"/>
      <w:jc w:val="center"/>
    </w:pPr>
    <w:r>
      <w:rPr>
        <w:noProof/>
        <w:lang w:eastAsia="pl-PL"/>
      </w:rPr>
      <w:drawing>
        <wp:inline distT="0" distB="0" distL="19050" distR="0">
          <wp:extent cx="5010150" cy="601345"/>
          <wp:effectExtent l="0" t="0" r="0" b="0"/>
          <wp:docPr id="1" name="Obraz 1" descr="C:\Documents and Settings\mwawrzyniak.STAROSTWO\Pulpit\Projekty RPO WD wytyczne\FE-PR-DS-EU-EFS\FE_PR-DS-UE_EFS-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Documents and Settings\mwawrzyniak.STAROSTWO\Pulpit\Projekty RPO WD wytyczne\FE-PR-DS-EU-EFS\FE_PR-DS-UE_EFS-poziom-PL-black.jpg"/>
                  <pic:cNvPicPr>
                    <a:picLocks noChangeAspect="1" noChangeArrowheads="1"/>
                  </pic:cNvPicPr>
                </pic:nvPicPr>
                <pic:blipFill>
                  <a:blip r:embed="rId1"/>
                  <a:stretch>
                    <a:fillRect/>
                  </a:stretch>
                </pic:blipFill>
                <pic:spPr bwMode="auto">
                  <a:xfrm>
                    <a:off x="0" y="0"/>
                    <a:ext cx="5010150" cy="601345"/>
                  </a:xfrm>
                  <a:prstGeom prst="rect">
                    <a:avLst/>
                  </a:prstGeom>
                </pic:spPr>
              </pic:pic>
            </a:graphicData>
          </a:graphic>
        </wp:inline>
      </w:drawing>
    </w:r>
  </w:p>
  <w:p w:rsidR="006F0F6E" w:rsidRDefault="006F0F6E">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206DF"/>
    <w:rsid w:val="00003BBC"/>
    <w:rsid w:val="00015F59"/>
    <w:rsid w:val="00055C5C"/>
    <w:rsid w:val="000571D9"/>
    <w:rsid w:val="001959DD"/>
    <w:rsid w:val="002D29A5"/>
    <w:rsid w:val="003206DF"/>
    <w:rsid w:val="00365990"/>
    <w:rsid w:val="00411374"/>
    <w:rsid w:val="004435FB"/>
    <w:rsid w:val="00626E0C"/>
    <w:rsid w:val="006F0F6E"/>
    <w:rsid w:val="00727A41"/>
    <w:rsid w:val="008A1B56"/>
    <w:rsid w:val="009F3006"/>
    <w:rsid w:val="00A70272"/>
    <w:rsid w:val="00AB77F4"/>
    <w:rsid w:val="00C51BCD"/>
    <w:rsid w:val="00C7282B"/>
    <w:rsid w:val="00CA47E4"/>
    <w:rsid w:val="00CE5DCC"/>
    <w:rsid w:val="00D5363E"/>
    <w:rsid w:val="00D91429"/>
    <w:rsid w:val="00DB2B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09BB"/>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link w:val="Nagwek1Znak"/>
    <w:uiPriority w:val="9"/>
    <w:qFormat/>
    <w:rsid w:val="00AE09BB"/>
    <w:pPr>
      <w:keepNext/>
      <w:jc w:val="both"/>
      <w:outlineLvl w:val="0"/>
    </w:pPr>
    <w:rPr>
      <w:rFonts w:eastAsia="Arial Unicode MS"/>
      <w:b/>
    </w:rPr>
  </w:style>
  <w:style w:type="character" w:customStyle="1" w:styleId="NagwekZnak">
    <w:name w:val="Nagłówek Znak"/>
    <w:basedOn w:val="Domylnaczcionkaakapitu"/>
    <w:link w:val="Nagwek"/>
    <w:uiPriority w:val="99"/>
    <w:semiHidden/>
    <w:qFormat/>
    <w:rsid w:val="00AE09BB"/>
  </w:style>
  <w:style w:type="character" w:customStyle="1" w:styleId="StopkaZnak">
    <w:name w:val="Stopka Znak"/>
    <w:basedOn w:val="Domylnaczcionkaakapitu"/>
    <w:link w:val="Footer"/>
    <w:uiPriority w:val="99"/>
    <w:qFormat/>
    <w:rsid w:val="00AE09BB"/>
  </w:style>
  <w:style w:type="character" w:customStyle="1" w:styleId="TekstdymkaZnak">
    <w:name w:val="Tekst dymka Znak"/>
    <w:basedOn w:val="Domylnaczcionkaakapitu"/>
    <w:link w:val="Tekstdymka"/>
    <w:uiPriority w:val="99"/>
    <w:semiHidden/>
    <w:qFormat/>
    <w:rsid w:val="00AE09BB"/>
    <w:rPr>
      <w:rFonts w:ascii="Tahoma" w:hAnsi="Tahoma" w:cs="Tahoma"/>
      <w:sz w:val="16"/>
      <w:szCs w:val="16"/>
    </w:rPr>
  </w:style>
  <w:style w:type="character" w:customStyle="1" w:styleId="Nagwek1Znak">
    <w:name w:val="Nagłówek 1 Znak"/>
    <w:basedOn w:val="Domylnaczcionkaakapitu"/>
    <w:link w:val="Heading1"/>
    <w:uiPriority w:val="9"/>
    <w:qFormat/>
    <w:rsid w:val="00AE09BB"/>
    <w:rPr>
      <w:rFonts w:ascii="Times New Roman" w:eastAsia="Arial Unicode MS" w:hAnsi="Times New Roman" w:cs="Times New Roman"/>
      <w:b/>
      <w:sz w:val="24"/>
      <w:szCs w:val="24"/>
    </w:rPr>
  </w:style>
  <w:style w:type="character" w:customStyle="1" w:styleId="czeinternetowe">
    <w:name w:val="Łącze internetowe"/>
    <w:uiPriority w:val="99"/>
    <w:unhideWhenUsed/>
    <w:rsid w:val="00AE09BB"/>
    <w:rPr>
      <w:color w:val="0000FF"/>
      <w:u w:val="single"/>
    </w:rPr>
  </w:style>
  <w:style w:type="character" w:styleId="Pogrubienie">
    <w:name w:val="Strong"/>
    <w:uiPriority w:val="22"/>
    <w:qFormat/>
    <w:rsid w:val="00AE09BB"/>
    <w:rPr>
      <w:b/>
      <w:bCs/>
    </w:rPr>
  </w:style>
  <w:style w:type="character" w:customStyle="1" w:styleId="TekstpodstawowyZnak">
    <w:name w:val="Tekst podstawowy Znak"/>
    <w:basedOn w:val="Domylnaczcionkaakapitu"/>
    <w:link w:val="Tekstpodstawowy"/>
    <w:semiHidden/>
    <w:qFormat/>
    <w:rsid w:val="00F96F9D"/>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locked/>
    <w:rsid w:val="00AE1FB1"/>
    <w:rPr>
      <w:rFonts w:ascii="Times New Roman" w:eastAsia="Calibri" w:hAnsi="Times New Roman" w:cs="Times New Roman"/>
      <w:sz w:val="24"/>
      <w:szCs w:val="24"/>
    </w:rPr>
  </w:style>
  <w:style w:type="character" w:customStyle="1" w:styleId="ListLabel1">
    <w:name w:val="ListLabel 1"/>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2">
    <w:name w:val="ListLabel 2"/>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3">
    <w:name w:val="ListLabel 3"/>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4">
    <w:name w:val="ListLabel 4"/>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5">
    <w:name w:val="ListLabel 5"/>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6">
    <w:name w:val="ListLabel 6"/>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7">
    <w:name w:val="ListLabel 7"/>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8">
    <w:name w:val="ListLabel 8"/>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9">
    <w:name w:val="ListLabel 9"/>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10">
    <w:name w:val="ListLabel 10"/>
    <w:qFormat/>
    <w:rsid w:val="003206DF"/>
    <w:rPr>
      <w:rFonts w:cs="Courier New"/>
    </w:rPr>
  </w:style>
  <w:style w:type="character" w:customStyle="1" w:styleId="ListLabel11">
    <w:name w:val="ListLabel 11"/>
    <w:qFormat/>
    <w:rsid w:val="003206DF"/>
    <w:rPr>
      <w:rFonts w:cs="Courier New"/>
    </w:rPr>
  </w:style>
  <w:style w:type="character" w:customStyle="1" w:styleId="ListLabel12">
    <w:name w:val="ListLabel 12"/>
    <w:qFormat/>
    <w:rsid w:val="003206DF"/>
    <w:rPr>
      <w:rFonts w:cs="Courier New"/>
    </w:rPr>
  </w:style>
  <w:style w:type="character" w:customStyle="1" w:styleId="ListLabel13">
    <w:name w:val="ListLabel 13"/>
    <w:qFormat/>
    <w:rsid w:val="003206DF"/>
    <w:rPr>
      <w:rFonts w:cs="Courier New"/>
    </w:rPr>
  </w:style>
  <w:style w:type="character" w:customStyle="1" w:styleId="ListLabel14">
    <w:name w:val="ListLabel 14"/>
    <w:qFormat/>
    <w:rsid w:val="003206DF"/>
    <w:rPr>
      <w:rFonts w:cs="Courier New"/>
    </w:rPr>
  </w:style>
  <w:style w:type="character" w:customStyle="1" w:styleId="ListLabel15">
    <w:name w:val="ListLabel 15"/>
    <w:qFormat/>
    <w:rsid w:val="003206DF"/>
    <w:rPr>
      <w:rFonts w:cs="Courier New"/>
    </w:rPr>
  </w:style>
  <w:style w:type="character" w:customStyle="1" w:styleId="ListLabel16">
    <w:name w:val="ListLabel 16"/>
    <w:qFormat/>
    <w:rsid w:val="003206DF"/>
    <w:rPr>
      <w:rFonts w:cs="Courier New"/>
    </w:rPr>
  </w:style>
  <w:style w:type="character" w:customStyle="1" w:styleId="ListLabel17">
    <w:name w:val="ListLabel 17"/>
    <w:qFormat/>
    <w:rsid w:val="003206DF"/>
    <w:rPr>
      <w:rFonts w:cs="Courier New"/>
    </w:rPr>
  </w:style>
  <w:style w:type="character" w:customStyle="1" w:styleId="ListLabel18">
    <w:name w:val="ListLabel 18"/>
    <w:qFormat/>
    <w:rsid w:val="003206DF"/>
    <w:rPr>
      <w:rFonts w:cs="Courier New"/>
    </w:rPr>
  </w:style>
  <w:style w:type="character" w:customStyle="1" w:styleId="ListLabel19">
    <w:name w:val="ListLabel 19"/>
    <w:qFormat/>
    <w:rsid w:val="003206DF"/>
    <w:rPr>
      <w:b w:val="0"/>
      <w:color w:val="00000A"/>
    </w:rPr>
  </w:style>
  <w:style w:type="character" w:customStyle="1" w:styleId="ListLabel20">
    <w:name w:val="ListLabel 20"/>
    <w:qFormat/>
    <w:rsid w:val="003206DF"/>
    <w:rPr>
      <w:b/>
    </w:rPr>
  </w:style>
  <w:style w:type="character" w:customStyle="1" w:styleId="ListLabel21">
    <w:name w:val="ListLabel 21"/>
    <w:qFormat/>
    <w:rsid w:val="003206DF"/>
    <w:rPr>
      <w:b w:val="0"/>
      <w:color w:val="00000A"/>
    </w:rPr>
  </w:style>
  <w:style w:type="character" w:customStyle="1" w:styleId="ListLabel22">
    <w:name w:val="ListLabel 22"/>
    <w:qFormat/>
    <w:rsid w:val="003206DF"/>
    <w:rPr>
      <w:b/>
    </w:rPr>
  </w:style>
  <w:style w:type="character" w:customStyle="1" w:styleId="ListLabel23">
    <w:name w:val="ListLabel 23"/>
    <w:qFormat/>
    <w:rsid w:val="003206DF"/>
    <w:rPr>
      <w:b/>
    </w:rPr>
  </w:style>
  <w:style w:type="character" w:customStyle="1" w:styleId="ListLabel24">
    <w:name w:val="ListLabel 24"/>
    <w:qFormat/>
    <w:rsid w:val="003206DF"/>
    <w:rPr>
      <w:b/>
    </w:rPr>
  </w:style>
  <w:style w:type="character" w:customStyle="1" w:styleId="ListLabel25">
    <w:name w:val="ListLabel 25"/>
    <w:qFormat/>
    <w:rsid w:val="003206DF"/>
    <w:rPr>
      <w:b/>
    </w:rPr>
  </w:style>
  <w:style w:type="character" w:customStyle="1" w:styleId="ListLabel26">
    <w:name w:val="ListLabel 26"/>
    <w:qFormat/>
    <w:rsid w:val="003206DF"/>
    <w:rPr>
      <w:b/>
    </w:rPr>
  </w:style>
  <w:style w:type="character" w:customStyle="1" w:styleId="ListLabel27">
    <w:name w:val="ListLabel 27"/>
    <w:qFormat/>
    <w:rsid w:val="003206DF"/>
    <w:rPr>
      <w:b/>
    </w:rPr>
  </w:style>
  <w:style w:type="character" w:customStyle="1" w:styleId="ListLabel28">
    <w:name w:val="ListLabel 28"/>
    <w:qFormat/>
    <w:rsid w:val="003206DF"/>
    <w:rPr>
      <w:b/>
    </w:rPr>
  </w:style>
  <w:style w:type="character" w:customStyle="1" w:styleId="ListLabel29">
    <w:name w:val="ListLabel 29"/>
    <w:qFormat/>
    <w:rsid w:val="003206DF"/>
    <w:rPr>
      <w:rFonts w:cs="Times New Roman"/>
    </w:rPr>
  </w:style>
  <w:style w:type="character" w:customStyle="1" w:styleId="ListLabel30">
    <w:name w:val="ListLabel 30"/>
    <w:qFormat/>
    <w:rsid w:val="003206DF"/>
    <w:rPr>
      <w:rFonts w:cs="Courier New"/>
    </w:rPr>
  </w:style>
  <w:style w:type="character" w:customStyle="1" w:styleId="ListLabel31">
    <w:name w:val="ListLabel 31"/>
    <w:qFormat/>
    <w:rsid w:val="003206DF"/>
    <w:rPr>
      <w:rFonts w:cs="Courier New"/>
    </w:rPr>
  </w:style>
  <w:style w:type="character" w:customStyle="1" w:styleId="ListLabel32">
    <w:name w:val="ListLabel 32"/>
    <w:qFormat/>
    <w:rsid w:val="003206DF"/>
    <w:rPr>
      <w:rFonts w:cs="Courier New"/>
    </w:rPr>
  </w:style>
  <w:style w:type="character" w:customStyle="1" w:styleId="ListLabel33">
    <w:name w:val="ListLabel 33"/>
    <w:qFormat/>
    <w:rsid w:val="003206DF"/>
    <w:rPr>
      <w:rFonts w:cs="Times New Roman"/>
    </w:rPr>
  </w:style>
  <w:style w:type="character" w:customStyle="1" w:styleId="ListLabel34">
    <w:name w:val="ListLabel 34"/>
    <w:qFormat/>
    <w:rsid w:val="003206DF"/>
    <w:rPr>
      <w:rFonts w:cs="Courier New"/>
    </w:rPr>
  </w:style>
  <w:style w:type="character" w:customStyle="1" w:styleId="ListLabel35">
    <w:name w:val="ListLabel 35"/>
    <w:qFormat/>
    <w:rsid w:val="003206DF"/>
    <w:rPr>
      <w:rFonts w:cs="Courier New"/>
    </w:rPr>
  </w:style>
  <w:style w:type="character" w:customStyle="1" w:styleId="ListLabel36">
    <w:name w:val="ListLabel 36"/>
    <w:qFormat/>
    <w:rsid w:val="003206DF"/>
    <w:rPr>
      <w:rFonts w:cs="Courier New"/>
    </w:rPr>
  </w:style>
  <w:style w:type="paragraph" w:styleId="Nagwek">
    <w:name w:val="header"/>
    <w:basedOn w:val="Normalny"/>
    <w:next w:val="Tekstpodstawowy"/>
    <w:link w:val="NagwekZnak"/>
    <w:qFormat/>
    <w:rsid w:val="003206DF"/>
    <w:pPr>
      <w:keepNext/>
      <w:spacing w:before="240" w:after="120"/>
    </w:pPr>
    <w:rPr>
      <w:rFonts w:ascii="Liberation Sans" w:eastAsia="Arial Unicode MS" w:hAnsi="Liberation Sans" w:cs="Mangal"/>
      <w:sz w:val="28"/>
      <w:szCs w:val="28"/>
    </w:rPr>
  </w:style>
  <w:style w:type="paragraph" w:styleId="Tekstpodstawowy">
    <w:name w:val="Body Text"/>
    <w:basedOn w:val="Normalny"/>
    <w:link w:val="TekstpodstawowyZnak"/>
    <w:semiHidden/>
    <w:rsid w:val="00F96F9D"/>
    <w:pPr>
      <w:tabs>
        <w:tab w:val="left" w:pos="900"/>
      </w:tabs>
      <w:jc w:val="both"/>
    </w:pPr>
  </w:style>
  <w:style w:type="paragraph" w:styleId="Lista">
    <w:name w:val="List"/>
    <w:basedOn w:val="Tekstpodstawowy"/>
    <w:rsid w:val="003206DF"/>
    <w:rPr>
      <w:rFonts w:cs="Mangal"/>
    </w:rPr>
  </w:style>
  <w:style w:type="paragraph" w:customStyle="1" w:styleId="Caption">
    <w:name w:val="Caption"/>
    <w:basedOn w:val="Normalny"/>
    <w:qFormat/>
    <w:rsid w:val="003206DF"/>
    <w:pPr>
      <w:suppressLineNumbers/>
      <w:spacing w:before="120" w:after="120"/>
    </w:pPr>
    <w:rPr>
      <w:rFonts w:cs="Mangal"/>
      <w:i/>
      <w:iCs/>
    </w:rPr>
  </w:style>
  <w:style w:type="paragraph" w:customStyle="1" w:styleId="Indeks">
    <w:name w:val="Indeks"/>
    <w:basedOn w:val="Normalny"/>
    <w:qFormat/>
    <w:rsid w:val="003206DF"/>
    <w:pPr>
      <w:suppressLineNumbers/>
    </w:pPr>
    <w:rPr>
      <w:rFonts w:cs="Mangal"/>
    </w:rPr>
  </w:style>
  <w:style w:type="paragraph" w:customStyle="1" w:styleId="Header">
    <w:name w:val="Header"/>
    <w:basedOn w:val="Normalny"/>
    <w:link w:val="NagwekZnak"/>
    <w:uiPriority w:val="99"/>
    <w:semiHidden/>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customStyle="1" w:styleId="Footer">
    <w:name w:val="Footer"/>
    <w:basedOn w:val="Normalny"/>
    <w:link w:val="StopkaZnak"/>
    <w:uiPriority w:val="99"/>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qFormat/>
    <w:rsid w:val="00AE09BB"/>
    <w:rPr>
      <w:rFonts w:ascii="Tahoma" w:eastAsiaTheme="minorHAnsi" w:hAnsi="Tahoma" w:cs="Tahoma"/>
      <w:sz w:val="16"/>
      <w:szCs w:val="16"/>
      <w:lang w:eastAsia="en-US"/>
    </w:rPr>
  </w:style>
  <w:style w:type="paragraph" w:styleId="Akapitzlist">
    <w:name w:val="List Paragraph"/>
    <w:basedOn w:val="Normalny"/>
    <w:link w:val="AkapitzlistZnak"/>
    <w:uiPriority w:val="34"/>
    <w:qFormat/>
    <w:rsid w:val="00AE09BB"/>
    <w:pPr>
      <w:spacing w:after="200" w:line="276" w:lineRule="auto"/>
      <w:ind w:left="720"/>
    </w:pPr>
    <w:rPr>
      <w:rFonts w:eastAsia="Calibri"/>
      <w:lang w:eastAsia="en-US"/>
    </w:rPr>
  </w:style>
  <w:style w:type="paragraph" w:customStyle="1" w:styleId="Default">
    <w:name w:val="Default"/>
    <w:qFormat/>
    <w:rsid w:val="004B31DB"/>
    <w:rPr>
      <w:rFonts w:ascii="Calibri" w:eastAsia="Calibri" w:hAnsi="Calibri" w:cs="Calibri"/>
      <w:color w:val="000000"/>
      <w:sz w:val="24"/>
      <w:szCs w:val="24"/>
    </w:rPr>
  </w:style>
  <w:style w:type="paragraph" w:customStyle="1" w:styleId="tekst">
    <w:name w:val="tekst"/>
    <w:basedOn w:val="Normalny"/>
    <w:qFormat/>
    <w:rsid w:val="00076415"/>
    <w:pPr>
      <w:spacing w:after="120"/>
    </w:pPr>
    <w:rPr>
      <w:rFonts w:ascii="Arial" w:eastAsia="MS Mincho" w:hAnsi="Arial" w:cs="Arial"/>
      <w:sz w:val="22"/>
      <w:szCs w:val="22"/>
      <w:lang w:eastAsia="ja-JP"/>
    </w:rPr>
  </w:style>
  <w:style w:type="paragraph" w:customStyle="1" w:styleId="Tabelapozycja">
    <w:name w:val="Tabela pozycja"/>
    <w:basedOn w:val="Normalny"/>
    <w:qFormat/>
    <w:rsid w:val="00AE1FB1"/>
    <w:rPr>
      <w:rFonts w:ascii="Arial" w:eastAsia="MS Outlook" w:hAnsi="Arial"/>
      <w:sz w:val="22"/>
      <w:szCs w:val="20"/>
    </w:rPr>
  </w:style>
  <w:style w:type="paragraph" w:customStyle="1" w:styleId="Normalny1">
    <w:name w:val="Normalny1"/>
    <w:qFormat/>
    <w:rsid w:val="00AE1FB1"/>
    <w:pPr>
      <w:suppressAutoHyphens/>
    </w:pPr>
    <w:rPr>
      <w:rFonts w:ascii="Arial" w:eastAsia="Calibri" w:hAnsi="Arial" w:cs="Arial"/>
      <w:color w:val="000000"/>
      <w:sz w:val="24"/>
      <w:szCs w:val="24"/>
      <w:lang w:eastAsia="ar-SA"/>
    </w:rPr>
  </w:style>
  <w:style w:type="table" w:styleId="Tabela-Siatka">
    <w:name w:val="Table Grid"/>
    <w:basedOn w:val="Standardowy"/>
    <w:uiPriority w:val="59"/>
    <w:rsid w:val="000A4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pubenchmark.net/laptop.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pubenchmark.net/laptop.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3033</Words>
  <Characters>18201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dc:description/>
  <cp:lastModifiedBy>mwawrzyniak</cp:lastModifiedBy>
  <cp:revision>2</cp:revision>
  <cp:lastPrinted>2017-05-31T10:57:00Z</cp:lastPrinted>
  <dcterms:created xsi:type="dcterms:W3CDTF">2017-05-31T10:58:00Z</dcterms:created>
  <dcterms:modified xsi:type="dcterms:W3CDTF">2017-05-31T10:58:00Z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