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CB151" w14:textId="77777777" w:rsidR="004D7115" w:rsidRPr="00641C13" w:rsidRDefault="004D7115">
      <w:pPr>
        <w:pStyle w:val="Standard"/>
        <w:rPr>
          <w:rFonts w:asciiTheme="minorHAnsi" w:hAnsiTheme="minorHAnsi" w:cstheme="minorHAnsi"/>
          <w:sz w:val="24"/>
          <w:u w:val="single"/>
        </w:rPr>
      </w:pPr>
      <w:bookmarkStart w:id="0" w:name="_GoBack"/>
      <w:bookmarkEnd w:id="0"/>
    </w:p>
    <w:p w14:paraId="05EB5DE6" w14:textId="77777777" w:rsidR="004D7115" w:rsidRPr="00641C13" w:rsidRDefault="00E32020">
      <w:pPr>
        <w:pStyle w:val="Standard"/>
        <w:jc w:val="center"/>
        <w:rPr>
          <w:rFonts w:asciiTheme="minorHAnsi" w:hAnsiTheme="minorHAnsi" w:cstheme="minorHAnsi"/>
          <w:b/>
          <w:bCs/>
          <w:color w:val="0000FF"/>
          <w:sz w:val="28"/>
          <w:u w:val="single"/>
        </w:rPr>
      </w:pPr>
      <w:r>
        <w:rPr>
          <w:rFonts w:asciiTheme="minorHAnsi" w:hAnsiTheme="minorHAnsi" w:cstheme="minorHAnsi"/>
          <w:b/>
          <w:bCs/>
          <w:color w:val="0000FF"/>
          <w:sz w:val="28"/>
          <w:u w:val="single"/>
        </w:rPr>
        <w:t>ZAŁOŻENIA</w:t>
      </w:r>
      <w:r w:rsidR="004D7115" w:rsidRPr="00641C13">
        <w:rPr>
          <w:rFonts w:asciiTheme="minorHAnsi" w:hAnsiTheme="minorHAnsi" w:cstheme="minorHAnsi"/>
          <w:b/>
          <w:bCs/>
          <w:color w:val="0000FF"/>
          <w:sz w:val="28"/>
          <w:u w:val="single"/>
        </w:rPr>
        <w:t xml:space="preserve"> DO PROJEKTU TECHNICZNEGO</w:t>
      </w:r>
    </w:p>
    <w:p w14:paraId="317E0291" w14:textId="77777777" w:rsidR="004D7115" w:rsidRPr="009E4252" w:rsidRDefault="00FC6297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 xml:space="preserve">modernizacji </w:t>
      </w:r>
      <w:r w:rsidR="004D7115" w:rsidRPr="009E4252">
        <w:rPr>
          <w:rFonts w:asciiTheme="minorHAnsi" w:hAnsiTheme="minorHAnsi" w:cstheme="minorHAnsi"/>
          <w:b/>
          <w:bCs/>
          <w:sz w:val="24"/>
        </w:rPr>
        <w:t xml:space="preserve">szczegółowej osnowy </w:t>
      </w:r>
      <w:r w:rsidR="0005145B" w:rsidRPr="009E4252">
        <w:rPr>
          <w:rFonts w:asciiTheme="minorHAnsi" w:hAnsiTheme="minorHAnsi" w:cstheme="minorHAnsi"/>
          <w:b/>
          <w:bCs/>
          <w:sz w:val="24"/>
        </w:rPr>
        <w:t>poziom</w:t>
      </w:r>
      <w:r w:rsidR="004D7115" w:rsidRPr="009E4252">
        <w:rPr>
          <w:rFonts w:asciiTheme="minorHAnsi" w:hAnsiTheme="minorHAnsi" w:cstheme="minorHAnsi"/>
          <w:b/>
          <w:bCs/>
          <w:sz w:val="24"/>
        </w:rPr>
        <w:t xml:space="preserve">ej </w:t>
      </w:r>
    </w:p>
    <w:p w14:paraId="4A354F7D" w14:textId="77777777" w:rsidR="004D7115" w:rsidRPr="009E4252" w:rsidRDefault="004D7115">
      <w:pPr>
        <w:pStyle w:val="Standard"/>
        <w:jc w:val="center"/>
        <w:rPr>
          <w:rFonts w:asciiTheme="minorHAnsi" w:hAnsiTheme="minorHAnsi" w:cstheme="minorHAnsi"/>
          <w:b/>
          <w:bCs/>
          <w:sz w:val="24"/>
        </w:rPr>
      </w:pPr>
      <w:r w:rsidRPr="009E4252">
        <w:rPr>
          <w:rFonts w:asciiTheme="minorHAnsi" w:hAnsiTheme="minorHAnsi" w:cstheme="minorHAnsi"/>
          <w:b/>
          <w:bCs/>
          <w:sz w:val="24"/>
        </w:rPr>
        <w:t xml:space="preserve">dla </w:t>
      </w:r>
      <w:r w:rsidR="007E2CF1">
        <w:rPr>
          <w:rFonts w:asciiTheme="minorHAnsi" w:hAnsiTheme="minorHAnsi" w:cstheme="minorHAnsi"/>
          <w:b/>
          <w:bCs/>
          <w:sz w:val="24"/>
        </w:rPr>
        <w:t>gminy Syców</w:t>
      </w:r>
    </w:p>
    <w:p w14:paraId="7A374DF1" w14:textId="77777777" w:rsidR="008714D6" w:rsidRPr="00535626" w:rsidRDefault="009C00BD" w:rsidP="000609CE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1</w:t>
      </w:r>
      <w:r w:rsidR="008714D6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. Lokalizacja obiektu:</w:t>
      </w:r>
    </w:p>
    <w:p w14:paraId="36B60718" w14:textId="77777777" w:rsidR="00DC6765" w:rsidRDefault="00DC6765" w:rsidP="00DC6765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  <w:r w:rsidRPr="009E4252">
        <w:rPr>
          <w:rFonts w:asciiTheme="minorHAnsi" w:hAnsiTheme="minorHAnsi" w:cstheme="minorHAnsi"/>
          <w:bCs/>
          <w:sz w:val="24"/>
        </w:rPr>
        <w:t xml:space="preserve">Powiat </w:t>
      </w:r>
      <w:r>
        <w:rPr>
          <w:rFonts w:asciiTheme="minorHAnsi" w:hAnsiTheme="minorHAnsi" w:cstheme="minorHAnsi"/>
          <w:bCs/>
          <w:sz w:val="24"/>
        </w:rPr>
        <w:t>oleśn</w:t>
      </w:r>
      <w:r w:rsidRPr="009E4252">
        <w:rPr>
          <w:rFonts w:asciiTheme="minorHAnsi" w:hAnsiTheme="minorHAnsi" w:cstheme="minorHAnsi"/>
          <w:bCs/>
          <w:sz w:val="24"/>
        </w:rPr>
        <w:t xml:space="preserve">icki </w:t>
      </w:r>
      <w:r>
        <w:rPr>
          <w:rFonts w:asciiTheme="minorHAnsi" w:hAnsiTheme="minorHAnsi" w:cstheme="minorHAnsi"/>
          <w:bCs/>
          <w:sz w:val="24"/>
        </w:rPr>
        <w:t>zlokalizowany jest</w:t>
      </w:r>
      <w:r w:rsidRPr="009E4252">
        <w:rPr>
          <w:rFonts w:asciiTheme="minorHAnsi" w:hAnsiTheme="minorHAnsi" w:cstheme="minorHAnsi"/>
          <w:bCs/>
          <w:sz w:val="24"/>
        </w:rPr>
        <w:t xml:space="preserve"> w p</w:t>
      </w:r>
      <w:r>
        <w:rPr>
          <w:rFonts w:asciiTheme="minorHAnsi" w:hAnsiTheme="minorHAnsi" w:cstheme="minorHAnsi"/>
          <w:bCs/>
          <w:sz w:val="24"/>
        </w:rPr>
        <w:t>ółnocno-wschodniej</w:t>
      </w:r>
      <w:r w:rsidRPr="009E4252">
        <w:rPr>
          <w:rFonts w:asciiTheme="minorHAnsi" w:hAnsiTheme="minorHAnsi" w:cstheme="minorHAnsi"/>
          <w:bCs/>
          <w:sz w:val="24"/>
        </w:rPr>
        <w:t xml:space="preserve"> części województwa </w:t>
      </w:r>
      <w:r>
        <w:rPr>
          <w:rFonts w:asciiTheme="minorHAnsi" w:hAnsiTheme="minorHAnsi" w:cstheme="minorHAnsi"/>
          <w:bCs/>
          <w:sz w:val="24"/>
        </w:rPr>
        <w:t>dolnośląskieg</w:t>
      </w:r>
      <w:r w:rsidRPr="009E4252">
        <w:rPr>
          <w:rFonts w:asciiTheme="minorHAnsi" w:hAnsiTheme="minorHAnsi" w:cstheme="minorHAnsi"/>
          <w:bCs/>
          <w:sz w:val="24"/>
        </w:rPr>
        <w:t xml:space="preserve">o. Pod względem administracyjnym dzieli się na </w:t>
      </w:r>
      <w:r>
        <w:rPr>
          <w:rFonts w:asciiTheme="minorHAnsi" w:hAnsiTheme="minorHAnsi" w:cstheme="minorHAnsi"/>
          <w:bCs/>
          <w:sz w:val="24"/>
        </w:rPr>
        <w:t>8</w:t>
      </w:r>
      <w:r w:rsidRPr="009E4252">
        <w:rPr>
          <w:rFonts w:asciiTheme="minorHAnsi" w:hAnsiTheme="minorHAnsi" w:cstheme="minorHAnsi"/>
          <w:bCs/>
          <w:sz w:val="24"/>
        </w:rPr>
        <w:t xml:space="preserve"> gmin. Na terenie powiatu znajduje się miasto </w:t>
      </w:r>
      <w:r w:rsidRPr="007A2518">
        <w:rPr>
          <w:rFonts w:asciiTheme="minorHAnsi" w:hAnsiTheme="minorHAnsi" w:cstheme="minorHAnsi"/>
          <w:bCs/>
          <w:sz w:val="24"/>
        </w:rPr>
        <w:t>Oleśnica</w:t>
      </w:r>
      <w:r>
        <w:rPr>
          <w:rFonts w:asciiTheme="minorHAnsi" w:hAnsiTheme="minorHAnsi" w:cstheme="minorHAnsi"/>
          <w:bCs/>
          <w:sz w:val="24"/>
        </w:rPr>
        <w:t xml:space="preserve"> (tworzący gminę miejską ) oraz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Bierutów, Międzybórz, Syców</w:t>
      </w:r>
      <w:r>
        <w:rPr>
          <w:rFonts w:asciiTheme="minorHAnsi" w:hAnsiTheme="minorHAnsi" w:cstheme="minorHAnsi"/>
          <w:bCs/>
          <w:sz w:val="24"/>
        </w:rPr>
        <w:t xml:space="preserve"> i</w:t>
      </w:r>
      <w:r w:rsidRPr="007A2518">
        <w:rPr>
          <w:rFonts w:asciiTheme="minorHAnsi" w:hAnsiTheme="minorHAnsi" w:cstheme="minorHAnsi"/>
          <w:bCs/>
          <w:sz w:val="24"/>
        </w:rPr>
        <w:t xml:space="preserve"> </w:t>
      </w:r>
      <w:r w:rsidR="00E44E51">
        <w:rPr>
          <w:rFonts w:asciiTheme="minorHAnsi" w:hAnsiTheme="minorHAnsi" w:cstheme="minorHAnsi"/>
          <w:bCs/>
          <w:sz w:val="24"/>
        </w:rPr>
        <w:t> </w:t>
      </w:r>
      <w:r w:rsidRPr="007A2518">
        <w:rPr>
          <w:rFonts w:asciiTheme="minorHAnsi" w:hAnsiTheme="minorHAnsi" w:cstheme="minorHAnsi"/>
          <w:bCs/>
          <w:sz w:val="24"/>
        </w:rPr>
        <w:t>Twardogóra</w:t>
      </w:r>
      <w:r w:rsidR="00E44E51">
        <w:rPr>
          <w:rFonts w:asciiTheme="minorHAnsi" w:hAnsiTheme="minorHAnsi" w:cstheme="minorHAnsi"/>
          <w:bCs/>
          <w:sz w:val="24"/>
        </w:rPr>
        <w:t>,</w:t>
      </w:r>
      <w:r w:rsidRPr="009E4252">
        <w:rPr>
          <w:rFonts w:asciiTheme="minorHAnsi" w:hAnsiTheme="minorHAnsi" w:cstheme="minorHAnsi"/>
          <w:bCs/>
          <w:sz w:val="24"/>
        </w:rPr>
        <w:t xml:space="preserve"> które administracyjnie wchodzą w skład gmin</w:t>
      </w:r>
      <w:r>
        <w:rPr>
          <w:rFonts w:asciiTheme="minorHAnsi" w:hAnsiTheme="minorHAnsi" w:cstheme="minorHAnsi"/>
          <w:bCs/>
          <w:sz w:val="24"/>
        </w:rPr>
        <w:t xml:space="preserve"> miejsko-wiejskich</w:t>
      </w:r>
      <w:r w:rsidRPr="009E4252">
        <w:rPr>
          <w:rFonts w:asciiTheme="minorHAnsi" w:hAnsiTheme="minorHAnsi" w:cstheme="minorHAnsi"/>
          <w:bCs/>
          <w:sz w:val="24"/>
        </w:rPr>
        <w:t xml:space="preserve"> o tych samych nazwach. W skład powiatu </w:t>
      </w:r>
      <w:r w:rsidR="004A1A0B">
        <w:rPr>
          <w:rFonts w:asciiTheme="minorHAnsi" w:hAnsiTheme="minorHAnsi" w:cstheme="minorHAnsi"/>
          <w:bCs/>
          <w:sz w:val="24"/>
        </w:rPr>
        <w:t>oleśni</w:t>
      </w:r>
      <w:r w:rsidRPr="009E4252">
        <w:rPr>
          <w:rFonts w:asciiTheme="minorHAnsi" w:hAnsiTheme="minorHAnsi" w:cstheme="minorHAnsi"/>
          <w:bCs/>
          <w:sz w:val="24"/>
        </w:rPr>
        <w:t>ckiego wchodz</w:t>
      </w:r>
      <w:r>
        <w:rPr>
          <w:rFonts w:asciiTheme="minorHAnsi" w:hAnsiTheme="minorHAnsi" w:cstheme="minorHAnsi"/>
          <w:bCs/>
          <w:sz w:val="24"/>
        </w:rPr>
        <w:t>ą</w:t>
      </w:r>
      <w:r w:rsidRPr="009E4252">
        <w:rPr>
          <w:rFonts w:asciiTheme="minorHAnsi" w:hAnsiTheme="minorHAnsi" w:cstheme="minorHAnsi"/>
          <w:bCs/>
          <w:sz w:val="24"/>
        </w:rPr>
        <w:t xml:space="preserve"> także gmin</w:t>
      </w:r>
      <w:r>
        <w:rPr>
          <w:rFonts w:asciiTheme="minorHAnsi" w:hAnsiTheme="minorHAnsi" w:cstheme="minorHAnsi"/>
          <w:bCs/>
          <w:sz w:val="24"/>
        </w:rPr>
        <w:t>y</w:t>
      </w:r>
      <w:r w:rsidRPr="009E4252">
        <w:rPr>
          <w:rFonts w:asciiTheme="minorHAnsi" w:hAnsiTheme="minorHAnsi" w:cstheme="minorHAnsi"/>
          <w:bCs/>
          <w:sz w:val="24"/>
        </w:rPr>
        <w:t xml:space="preserve"> wiejsk</w:t>
      </w:r>
      <w:r>
        <w:rPr>
          <w:rFonts w:asciiTheme="minorHAnsi" w:hAnsiTheme="minorHAnsi" w:cstheme="minorHAnsi"/>
          <w:bCs/>
          <w:sz w:val="24"/>
        </w:rPr>
        <w:t>ie</w:t>
      </w:r>
      <w:r w:rsidRPr="009E4252">
        <w:rPr>
          <w:rFonts w:asciiTheme="minorHAnsi" w:hAnsiTheme="minorHAnsi" w:cstheme="minorHAnsi"/>
          <w:bCs/>
          <w:sz w:val="24"/>
        </w:rPr>
        <w:t xml:space="preserve"> </w:t>
      </w:r>
      <w:r w:rsidRPr="007A2518">
        <w:rPr>
          <w:rFonts w:asciiTheme="minorHAnsi" w:hAnsiTheme="minorHAnsi" w:cstheme="minorHAnsi"/>
          <w:bCs/>
          <w:sz w:val="24"/>
        </w:rPr>
        <w:t>Dobroszyce, Dziadowa Kłoda, Oleśnica</w:t>
      </w:r>
      <w:r w:rsidRPr="009E4252">
        <w:rPr>
          <w:rFonts w:asciiTheme="minorHAnsi" w:hAnsiTheme="minorHAnsi" w:cstheme="minorHAnsi"/>
          <w:bCs/>
          <w:sz w:val="24"/>
        </w:rPr>
        <w:t xml:space="preserve">. Powiat zajmuje powierzchnię </w:t>
      </w:r>
      <w:r>
        <w:rPr>
          <w:rFonts w:asciiTheme="minorHAnsi" w:hAnsiTheme="minorHAnsi" w:cstheme="minorHAnsi"/>
          <w:bCs/>
          <w:sz w:val="24"/>
        </w:rPr>
        <w:t>1049.7</w:t>
      </w:r>
      <w:r w:rsidRPr="009E4252">
        <w:rPr>
          <w:rFonts w:asciiTheme="minorHAnsi" w:hAnsiTheme="minorHAnsi" w:cstheme="minorHAnsi"/>
          <w:bCs/>
          <w:sz w:val="24"/>
        </w:rPr>
        <w:t xml:space="preserve"> km</w:t>
      </w:r>
      <w:r w:rsidRPr="009E4252">
        <w:rPr>
          <w:rFonts w:asciiTheme="minorHAnsi" w:hAnsiTheme="minorHAnsi" w:cstheme="minorHAnsi"/>
          <w:bCs/>
          <w:sz w:val="24"/>
          <w:vertAlign w:val="superscript"/>
        </w:rPr>
        <w:t>2</w:t>
      </w:r>
      <w:r w:rsidRPr="009E4252">
        <w:rPr>
          <w:rFonts w:asciiTheme="minorHAnsi" w:hAnsiTheme="minorHAnsi" w:cstheme="minorHAnsi"/>
          <w:bCs/>
          <w:sz w:val="24"/>
        </w:rPr>
        <w:t>.</w:t>
      </w:r>
      <w:r>
        <w:rPr>
          <w:rFonts w:asciiTheme="minorHAnsi" w:hAnsiTheme="minorHAnsi" w:cstheme="minorHAnsi"/>
          <w:bCs/>
          <w:sz w:val="24"/>
        </w:rPr>
        <w:t xml:space="preserve"> </w:t>
      </w:r>
      <w:r w:rsidRPr="00F0296B">
        <w:rPr>
          <w:rFonts w:asciiTheme="minorHAnsi" w:hAnsiTheme="minorHAnsi" w:cstheme="minorHAnsi"/>
          <w:bCs/>
          <w:sz w:val="24"/>
        </w:rPr>
        <w:t>Jeg</w:t>
      </w:r>
      <w:r>
        <w:rPr>
          <w:rFonts w:asciiTheme="minorHAnsi" w:hAnsiTheme="minorHAnsi" w:cstheme="minorHAnsi"/>
          <w:bCs/>
          <w:sz w:val="24"/>
        </w:rPr>
        <w:t>o wyraźne granice geograficzne</w:t>
      </w:r>
      <w:r w:rsidRPr="00F0296B">
        <w:rPr>
          <w:rFonts w:asciiTheme="minorHAnsi" w:hAnsiTheme="minorHAnsi" w:cstheme="minorHAnsi"/>
          <w:bCs/>
          <w:sz w:val="24"/>
        </w:rPr>
        <w:t xml:space="preserve"> wyznacza na północy wschodnia część Wału Trzebnickiego ze Wzgórzami Twardogórskimi, a na południu Równina Oleśnicka z lewobrzeżnymi dopływami rzeki Widawy.</w:t>
      </w:r>
      <w:r>
        <w:rPr>
          <w:rFonts w:asciiTheme="minorHAnsi" w:hAnsiTheme="minorHAnsi" w:cstheme="minorHAnsi"/>
          <w:bCs/>
          <w:sz w:val="24"/>
        </w:rPr>
        <w:t xml:space="preserve"> </w:t>
      </w:r>
    </w:p>
    <w:p w14:paraId="003AF6F8" w14:textId="77777777" w:rsidR="00C601DC" w:rsidRPr="009E4252" w:rsidRDefault="007A2518" w:rsidP="007A2518">
      <w:pPr>
        <w:pStyle w:val="Standard"/>
        <w:spacing w:after="120"/>
        <w:ind w:firstLine="143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Po</w:t>
      </w:r>
      <w:r w:rsidR="008714D6" w:rsidRPr="009E4252">
        <w:rPr>
          <w:rFonts w:asciiTheme="minorHAnsi" w:hAnsiTheme="minorHAnsi" w:cstheme="minorHAnsi"/>
          <w:sz w:val="24"/>
        </w:rPr>
        <w:t xml:space="preserve">wiat </w:t>
      </w:r>
      <w:r>
        <w:rPr>
          <w:rFonts w:asciiTheme="minorHAnsi" w:hAnsiTheme="minorHAnsi" w:cstheme="minorHAnsi"/>
          <w:sz w:val="24"/>
        </w:rPr>
        <w:t>oleś</w:t>
      </w:r>
      <w:r w:rsidR="00371D14" w:rsidRPr="009E4252">
        <w:rPr>
          <w:rFonts w:asciiTheme="minorHAnsi" w:hAnsiTheme="minorHAnsi" w:cstheme="minorHAnsi"/>
          <w:sz w:val="24"/>
        </w:rPr>
        <w:t>nic</w:t>
      </w:r>
      <w:r w:rsidR="00F87A17" w:rsidRPr="009E4252">
        <w:rPr>
          <w:rFonts w:asciiTheme="minorHAnsi" w:hAnsiTheme="minorHAnsi" w:cstheme="minorHAnsi"/>
          <w:sz w:val="24"/>
        </w:rPr>
        <w:t>ki</w:t>
      </w:r>
      <w:r w:rsidR="008714D6" w:rsidRPr="009E4252">
        <w:rPr>
          <w:rFonts w:asciiTheme="minorHAnsi" w:hAnsiTheme="minorHAnsi" w:cstheme="minorHAnsi"/>
          <w:sz w:val="24"/>
        </w:rPr>
        <w:t xml:space="preserve"> w jego obecnych granicach administracyjnych</w:t>
      </w:r>
      <w:r>
        <w:rPr>
          <w:rFonts w:asciiTheme="minorHAnsi" w:hAnsiTheme="minorHAnsi" w:cstheme="minorHAnsi"/>
          <w:sz w:val="24"/>
        </w:rPr>
        <w:t xml:space="preserve"> jest </w:t>
      </w:r>
      <w:r w:rsidR="008714D6" w:rsidRPr="009E4252">
        <w:rPr>
          <w:rFonts w:asciiTheme="minorHAnsi" w:hAnsiTheme="minorHAnsi" w:cstheme="minorHAnsi"/>
          <w:sz w:val="24"/>
        </w:rPr>
        <w:t xml:space="preserve">położony na </w:t>
      </w:r>
      <w:r>
        <w:rPr>
          <w:rFonts w:asciiTheme="minorHAnsi" w:hAnsiTheme="minorHAnsi" w:cstheme="minorHAnsi"/>
          <w:sz w:val="24"/>
        </w:rPr>
        <w:t>42</w:t>
      </w:r>
      <w:r w:rsidR="008714D6" w:rsidRPr="009E4252">
        <w:rPr>
          <w:rFonts w:asciiTheme="minorHAnsi" w:hAnsiTheme="minorHAnsi" w:cstheme="minorHAnsi"/>
          <w:sz w:val="24"/>
        </w:rPr>
        <w:t xml:space="preserve"> </w:t>
      </w:r>
      <w:r w:rsidR="00F0296B">
        <w:rPr>
          <w:rFonts w:asciiTheme="minorHAnsi" w:hAnsiTheme="minorHAnsi" w:cstheme="minorHAnsi"/>
          <w:sz w:val="24"/>
        </w:rPr>
        <w:t> </w:t>
      </w:r>
      <w:r w:rsidR="008714D6" w:rsidRPr="009E4252">
        <w:rPr>
          <w:rFonts w:asciiTheme="minorHAnsi" w:hAnsiTheme="minorHAnsi" w:cstheme="minorHAnsi"/>
          <w:sz w:val="24"/>
        </w:rPr>
        <w:t xml:space="preserve">arkuszach map topograficznych </w:t>
      </w:r>
      <w:r w:rsidR="00F87A17" w:rsidRPr="009E4252">
        <w:rPr>
          <w:rFonts w:asciiTheme="minorHAnsi" w:hAnsiTheme="minorHAnsi" w:cstheme="minorHAnsi"/>
          <w:sz w:val="24"/>
        </w:rPr>
        <w:t>1:10</w:t>
      </w:r>
      <w:r w:rsidR="00F0296B">
        <w:rPr>
          <w:rFonts w:asciiTheme="minorHAnsi" w:hAnsiTheme="minorHAnsi" w:cstheme="minorHAnsi"/>
          <w:sz w:val="24"/>
        </w:rPr>
        <w:t> </w:t>
      </w:r>
      <w:r w:rsidR="00F87A17" w:rsidRPr="009E4252">
        <w:rPr>
          <w:rFonts w:asciiTheme="minorHAnsi" w:hAnsiTheme="minorHAnsi" w:cstheme="minorHAnsi"/>
          <w:sz w:val="24"/>
        </w:rPr>
        <w:t>000 w</w:t>
      </w:r>
      <w:r w:rsidR="000B69C5" w:rsidRPr="009E4252">
        <w:rPr>
          <w:rFonts w:asciiTheme="minorHAnsi" w:hAnsiTheme="minorHAnsi" w:cstheme="minorHAnsi"/>
          <w:sz w:val="24"/>
        </w:rPr>
        <w:t> </w:t>
      </w:r>
      <w:r w:rsidR="00F87A17" w:rsidRPr="009E4252">
        <w:rPr>
          <w:rFonts w:asciiTheme="minorHAnsi" w:hAnsiTheme="minorHAnsi" w:cstheme="minorHAnsi"/>
          <w:sz w:val="24"/>
        </w:rPr>
        <w:t xml:space="preserve">kroju układu współrzędnych </w:t>
      </w:r>
      <w:r w:rsidR="00E87709" w:rsidRPr="009E4252">
        <w:rPr>
          <w:rFonts w:asciiTheme="minorHAnsi" w:hAnsiTheme="minorHAnsi" w:cstheme="minorHAnsi"/>
          <w:sz w:val="24"/>
        </w:rPr>
        <w:t>PL-</w:t>
      </w:r>
      <w:r w:rsidR="00F87A17" w:rsidRPr="009E4252">
        <w:rPr>
          <w:rFonts w:asciiTheme="minorHAnsi" w:hAnsiTheme="minorHAnsi" w:cstheme="minorHAnsi"/>
          <w:sz w:val="24"/>
        </w:rPr>
        <w:t>2000</w:t>
      </w:r>
      <w:r w:rsidR="008714D6" w:rsidRPr="009E4252">
        <w:rPr>
          <w:rFonts w:asciiTheme="minorHAnsi" w:hAnsiTheme="minorHAnsi" w:cstheme="minorHAnsi"/>
          <w:sz w:val="24"/>
        </w:rPr>
        <w:t xml:space="preserve">: </w:t>
      </w:r>
      <w:r w:rsidRPr="007A2518">
        <w:rPr>
          <w:rFonts w:asciiTheme="minorHAnsi" w:hAnsiTheme="minorHAnsi" w:cstheme="minorHAnsi"/>
          <w:sz w:val="24"/>
        </w:rPr>
        <w:t>6.147.15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6.147.17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6.148.17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6.149.18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6.150.19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6.151.18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6.152.18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6.153.18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6.154.14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6.154.18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6.155.15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6.155.17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6.155.18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6.156.16</w:t>
      </w:r>
      <w:r>
        <w:rPr>
          <w:rFonts w:asciiTheme="minorHAnsi" w:hAnsiTheme="minorHAnsi" w:cstheme="minorHAnsi"/>
          <w:sz w:val="24"/>
        </w:rPr>
        <w:t xml:space="preserve">, </w:t>
      </w:r>
      <w:r w:rsidRPr="007A2518">
        <w:rPr>
          <w:rFonts w:asciiTheme="minorHAnsi" w:hAnsiTheme="minorHAnsi" w:cstheme="minorHAnsi"/>
          <w:sz w:val="24"/>
        </w:rPr>
        <w:t>6.156.17</w:t>
      </w:r>
      <w:r w:rsidR="00C601DC" w:rsidRPr="009E4252">
        <w:rPr>
          <w:rFonts w:asciiTheme="minorHAnsi" w:hAnsiTheme="minorHAnsi" w:cstheme="minorHAnsi"/>
          <w:sz w:val="24"/>
        </w:rPr>
        <w:t>.</w:t>
      </w:r>
    </w:p>
    <w:p w14:paraId="71213400" w14:textId="77777777" w:rsidR="00F0296B" w:rsidRDefault="00F0296B" w:rsidP="009E4252">
      <w:pPr>
        <w:pStyle w:val="Standard"/>
        <w:spacing w:after="120"/>
        <w:ind w:firstLine="143"/>
        <w:jc w:val="both"/>
        <w:rPr>
          <w:rFonts w:asciiTheme="minorHAnsi" w:hAnsiTheme="minorHAnsi" w:cstheme="minorHAnsi"/>
          <w:bCs/>
          <w:sz w:val="24"/>
        </w:rPr>
      </w:pPr>
    </w:p>
    <w:p w14:paraId="21D4CEC7" w14:textId="77777777" w:rsidR="008714D6" w:rsidRPr="00641C13" w:rsidRDefault="008714D6" w:rsidP="008714D6">
      <w:pPr>
        <w:pStyle w:val="Standard"/>
        <w:jc w:val="both"/>
        <w:rPr>
          <w:rFonts w:asciiTheme="minorHAnsi" w:hAnsiTheme="minorHAnsi" w:cstheme="minorHAnsi"/>
          <w:bCs/>
          <w:sz w:val="24"/>
        </w:rPr>
      </w:pPr>
      <w:r w:rsidRPr="00641C13">
        <w:rPr>
          <w:rFonts w:asciiTheme="minorHAnsi" w:hAnsiTheme="minorHAnsi" w:cstheme="minorHAnsi"/>
          <w:bCs/>
          <w:sz w:val="24"/>
        </w:rPr>
        <w:br w:type="page"/>
      </w:r>
    </w:p>
    <w:p w14:paraId="7C0D6402" w14:textId="77777777" w:rsidR="008714D6" w:rsidRPr="00535626" w:rsidRDefault="009C00BD" w:rsidP="00E45E8C">
      <w:pPr>
        <w:pStyle w:val="Standard"/>
        <w:spacing w:after="240"/>
        <w:jc w:val="both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lastRenderedPageBreak/>
        <w:t>2</w:t>
      </w:r>
      <w:r w:rsidR="008714D6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.Przepisy techniczne:</w:t>
      </w:r>
    </w:p>
    <w:p w14:paraId="28C29804" w14:textId="77777777" w:rsidR="004D7115" w:rsidRPr="009C6E95" w:rsidRDefault="004D7115" w:rsidP="00E45E8C">
      <w:pPr>
        <w:spacing w:after="120"/>
        <w:ind w:left="357"/>
        <w:jc w:val="both"/>
        <w:rPr>
          <w:rFonts w:asciiTheme="minorHAnsi" w:hAnsiTheme="minorHAnsi" w:cstheme="minorHAnsi"/>
          <w:sz w:val="22"/>
          <w:szCs w:val="22"/>
        </w:rPr>
      </w:pPr>
      <w:r w:rsidRPr="009C6E95">
        <w:rPr>
          <w:rFonts w:asciiTheme="minorHAnsi" w:hAnsiTheme="minorHAnsi" w:cstheme="minorHAnsi"/>
          <w:b/>
          <w:sz w:val="22"/>
          <w:szCs w:val="22"/>
        </w:rPr>
        <w:t>Obowiązujące normy prawne.</w:t>
      </w:r>
    </w:p>
    <w:p w14:paraId="4C4E8B86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Ustawa z dnia 17 maja 1989r. Prawo Geodezyjne i Kartograficzne (</w:t>
      </w:r>
      <w:proofErr w:type="spellStart"/>
      <w:r w:rsidRPr="00C66A67">
        <w:t>t.j</w:t>
      </w:r>
      <w:proofErr w:type="spellEnd"/>
      <w:r w:rsidRPr="00C66A67">
        <w:t>. Dz. U. z 201</w:t>
      </w:r>
      <w:r w:rsidR="00C66A67" w:rsidRPr="00C66A67">
        <w:t>7</w:t>
      </w:r>
      <w:r w:rsidRPr="00C66A67">
        <w:t xml:space="preserve"> r. poz. </w:t>
      </w:r>
      <w:r w:rsidR="00C66A67" w:rsidRPr="00C66A67">
        <w:t>2101</w:t>
      </w:r>
      <w:r w:rsidRPr="00C66A67">
        <w:t>),</w:t>
      </w:r>
    </w:p>
    <w:p w14:paraId="7C4B64C0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  <w:rPr>
          <w:rFonts w:cs="Arial"/>
        </w:rPr>
      </w:pPr>
      <w:r w:rsidRPr="00C66A67">
        <w:rPr>
          <w:rFonts w:cs="Arial"/>
        </w:rPr>
        <w:t>Rozporządzenie Rady Ministrów z dnia 15 października 2012 r. w sprawie państwowego systemu odniesień przestrzenn</w:t>
      </w:r>
      <w:r w:rsidR="0005145B" w:rsidRPr="00C66A67">
        <w:rPr>
          <w:rFonts w:cs="Arial"/>
        </w:rPr>
        <w:t>ych (Dz. U. z 2012 r. poz.1247),</w:t>
      </w:r>
    </w:p>
    <w:p w14:paraId="7365081E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14 lutego 2012 r. w sprawie osnów geodezyjnych, grawimetrycznych i magnetyczn</w:t>
      </w:r>
      <w:r w:rsidR="0005145B" w:rsidRPr="00C66A67">
        <w:t>ych (Dz. U. z 2012 r. poz. 352),</w:t>
      </w:r>
    </w:p>
    <w:p w14:paraId="05F5562C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 xml:space="preserve">Rozporządzenie Ministra Spraw Wewnętrznych i Administracji z dnia 9 listopada 2011 r. w sprawie standardów technicznych wykonywania geodezyjnych pomiarów sytuacyjnych i wysokościowych oraz opracowywania i przekazywania wyników tych pomiarów do </w:t>
      </w:r>
      <w:proofErr w:type="spellStart"/>
      <w:r w:rsidRPr="00C66A67">
        <w:t>pzgik</w:t>
      </w:r>
      <w:proofErr w:type="spellEnd"/>
      <w:r w:rsidRPr="00C66A67">
        <w:t xml:space="preserve"> (Dz. U. z 2011 r. Nr 263, poz. 1572)</w:t>
      </w:r>
    </w:p>
    <w:p w14:paraId="2FF77F6C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 xml:space="preserve">Rozporządzenie Ministra Administracji i Cyfryzacji z dnia 9 lipca 2014 r. w sprawie udostępniania materiałów państwowego zasobu geodezyjnego i kartograficznego, wydawania licencji oraz wzoru Dokumentu Obliczenia Opłaty </w:t>
      </w:r>
      <w:r w:rsidRPr="00C66A67">
        <w:rPr>
          <w:rFonts w:cs="Arial"/>
        </w:rPr>
        <w:t>(Dz. U. z 2014 r. poz.917)</w:t>
      </w:r>
    </w:p>
    <w:p w14:paraId="44E016DE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5 września 2013 r. w sprawie organizacji i trybu prowadzenia państwowego zasobu geodezyjnego i kartograficznego (Dz.U. z 2013 r. poz. 1183)</w:t>
      </w:r>
    </w:p>
    <w:p w14:paraId="63DA2B2C" w14:textId="77777777" w:rsidR="002567B5" w:rsidRPr="00C66A67" w:rsidRDefault="002567B5" w:rsidP="00E45E8C">
      <w:pPr>
        <w:pStyle w:val="Bezodstpw"/>
        <w:numPr>
          <w:ilvl w:val="0"/>
          <w:numId w:val="33"/>
        </w:numPr>
        <w:jc w:val="both"/>
      </w:pPr>
      <w:r w:rsidRPr="00C66A67">
        <w:t>Rozporządzenie Ministra Administracji i Cyfryzacji z dnia 2 listopada 2015r. w sprawie bazy danych obiektów topograficznych oraz mapy zasadniczej (Dz.U. z 2015r. poz. 2028</w:t>
      </w:r>
      <w:r w:rsidR="00F06028" w:rsidRPr="00C66A67">
        <w:t>)</w:t>
      </w:r>
    </w:p>
    <w:p w14:paraId="43B71FBC" w14:textId="77777777" w:rsidR="002571FC" w:rsidRDefault="002571FC">
      <w:pPr>
        <w:rPr>
          <w:rFonts w:asciiTheme="minorHAnsi" w:hAnsiTheme="minorHAnsi" w:cs="Arial"/>
        </w:rPr>
      </w:pPr>
    </w:p>
    <w:p w14:paraId="63494696" w14:textId="77777777" w:rsidR="004D7115" w:rsidRPr="00535626" w:rsidRDefault="004D7115" w:rsidP="00E45E8C">
      <w:pPr>
        <w:pStyle w:val="Standard"/>
        <w:spacing w:after="120"/>
        <w:rPr>
          <w:rFonts w:asciiTheme="minorHAnsi" w:hAnsiTheme="minorHAnsi" w:cstheme="minorHAnsi"/>
          <w:b/>
          <w:bCs/>
          <w:color w:val="76923C" w:themeColor="accent3" w:themeShade="BF"/>
          <w:sz w:val="28"/>
          <w:u w:val="single"/>
        </w:rPr>
      </w:pPr>
      <w:r w:rsidRPr="00535626">
        <w:rPr>
          <w:rFonts w:asciiTheme="minorHAnsi" w:hAnsiTheme="minorHAnsi" w:cstheme="minorHAnsi"/>
          <w:b/>
          <w:bCs/>
          <w:color w:val="76923C" w:themeColor="accent3" w:themeShade="BF"/>
          <w:sz w:val="28"/>
          <w:u w:val="single"/>
        </w:rPr>
        <w:t>ANALIZA ISTNIEJĄCYCH OSNÓW</w:t>
      </w:r>
    </w:p>
    <w:p w14:paraId="0D25D9CA" w14:textId="77777777" w:rsidR="004D7115" w:rsidRPr="00535626" w:rsidRDefault="009C00BD" w:rsidP="00E45E8C">
      <w:pPr>
        <w:pStyle w:val="Standard"/>
        <w:spacing w:after="240"/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</w:pPr>
      <w:r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3</w:t>
      </w:r>
      <w:r w:rsidR="004D7115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.Punkty </w:t>
      </w:r>
      <w:r w:rsidR="00641C13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podstawowej </w:t>
      </w:r>
      <w:r w:rsidR="004D7115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osnowy </w:t>
      </w:r>
      <w:r w:rsidR="00A868EF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poziome</w:t>
      </w:r>
      <w:r w:rsidR="00B41A89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>j</w:t>
      </w:r>
      <w:r w:rsidR="007D7799" w:rsidRPr="00535626">
        <w:rPr>
          <w:rFonts w:asciiTheme="minorHAnsi" w:hAnsiTheme="minorHAnsi" w:cstheme="minorHAnsi"/>
          <w:b/>
          <w:bCs/>
          <w:color w:val="76923C" w:themeColor="accent3" w:themeShade="BF"/>
          <w:sz w:val="24"/>
          <w:u w:val="single"/>
        </w:rPr>
        <w:t xml:space="preserve"> – nawiązanie </w:t>
      </w:r>
    </w:p>
    <w:p w14:paraId="0020C013" w14:textId="77777777" w:rsidR="00E44E51" w:rsidRDefault="00D02AD2" w:rsidP="00FC6297">
      <w:pPr>
        <w:pStyle w:val="Standard"/>
        <w:spacing w:after="120"/>
        <w:ind w:firstLine="284"/>
        <w:jc w:val="both"/>
        <w:rPr>
          <w:rFonts w:ascii="Calibri" w:hAnsi="Calibri"/>
          <w:color w:val="000000"/>
          <w:sz w:val="24"/>
          <w:szCs w:val="22"/>
        </w:rPr>
      </w:pP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Na terenie powiatu nie ma punktów fundamentalnej osnowy </w:t>
      </w:r>
      <w:r w:rsidR="00A868EF" w:rsidRPr="009E4252">
        <w:rPr>
          <w:rFonts w:asciiTheme="minorHAnsi" w:hAnsiTheme="minorHAnsi" w:cstheme="minorHAnsi"/>
          <w:bCs/>
          <w:iCs/>
          <w:sz w:val="24"/>
          <w:szCs w:val="22"/>
        </w:rPr>
        <w:t>poziom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>ej</w:t>
      </w:r>
      <w:r w:rsidR="00C34267"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1 klasy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. 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Znajduj</w:t>
      </w:r>
      <w:r w:rsidR="00E44E51">
        <w:rPr>
          <w:rFonts w:asciiTheme="minorHAnsi" w:hAnsiTheme="minorHAnsi" w:cstheme="minorHAnsi"/>
          <w:bCs/>
          <w:iCs/>
          <w:sz w:val="24"/>
          <w:szCs w:val="22"/>
        </w:rPr>
        <w:t>ą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się tu </w:t>
      </w:r>
      <w:r w:rsidR="00FC6297">
        <w:rPr>
          <w:rFonts w:asciiTheme="minorHAnsi" w:hAnsiTheme="minorHAnsi" w:cstheme="minorHAnsi"/>
          <w:bCs/>
          <w:iCs/>
          <w:sz w:val="24"/>
          <w:szCs w:val="22"/>
        </w:rPr>
        <w:t>2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3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</w:t>
      </w:r>
      <w:r w:rsidR="00E87709" w:rsidRPr="009E4252">
        <w:rPr>
          <w:rFonts w:asciiTheme="minorHAnsi" w:hAnsiTheme="minorHAnsi" w:cstheme="minorHAnsi"/>
          <w:bCs/>
          <w:iCs/>
          <w:sz w:val="24"/>
          <w:szCs w:val="22"/>
        </w:rPr>
        <w:t> 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>punkt</w:t>
      </w:r>
      <w:r w:rsidR="00E44E51">
        <w:rPr>
          <w:rFonts w:asciiTheme="minorHAnsi" w:hAnsiTheme="minorHAnsi" w:cstheme="minorHAnsi"/>
          <w:bCs/>
          <w:iCs/>
          <w:sz w:val="24"/>
          <w:szCs w:val="22"/>
        </w:rPr>
        <w:t>y</w:t>
      </w:r>
      <w:r w:rsidRPr="009E4252">
        <w:rPr>
          <w:rFonts w:asciiTheme="minorHAnsi" w:hAnsiTheme="minorHAnsi" w:cstheme="minorHAnsi"/>
          <w:bCs/>
          <w:iCs/>
          <w:sz w:val="24"/>
          <w:szCs w:val="22"/>
        </w:rPr>
        <w:t xml:space="preserve"> podstawowej bazowej osnowy </w:t>
      </w:r>
      <w:r w:rsidR="00A868EF" w:rsidRPr="009E4252">
        <w:rPr>
          <w:rFonts w:asciiTheme="minorHAnsi" w:hAnsiTheme="minorHAnsi" w:cstheme="minorHAnsi"/>
          <w:bCs/>
          <w:iCs/>
          <w:sz w:val="24"/>
          <w:szCs w:val="22"/>
        </w:rPr>
        <w:t>poziom</w:t>
      </w:r>
      <w:r w:rsidR="002B4ABE" w:rsidRPr="009E4252">
        <w:rPr>
          <w:rFonts w:asciiTheme="minorHAnsi" w:hAnsiTheme="minorHAnsi" w:cstheme="minorHAnsi"/>
          <w:bCs/>
          <w:iCs/>
          <w:sz w:val="24"/>
          <w:szCs w:val="22"/>
        </w:rPr>
        <w:t>ej 2 klasy</w:t>
      </w:r>
      <w:r w:rsidR="00FC6297">
        <w:rPr>
          <w:rFonts w:asciiTheme="minorHAnsi" w:hAnsiTheme="minorHAnsi" w:cstheme="minorHAnsi"/>
          <w:bCs/>
          <w:iCs/>
          <w:sz w:val="24"/>
          <w:szCs w:val="22"/>
        </w:rPr>
        <w:t xml:space="preserve"> </w:t>
      </w:r>
      <w:r w:rsidR="00FC6297" w:rsidRPr="00C87F33">
        <w:rPr>
          <w:rFonts w:asciiTheme="minorHAnsi" w:hAnsiTheme="minorHAnsi" w:cstheme="minorHAnsi"/>
          <w:bCs/>
          <w:iCs/>
          <w:sz w:val="22"/>
          <w:szCs w:val="22"/>
        </w:rPr>
        <w:t xml:space="preserve">443402000 ( NOWA WIES GOSZCZANSKA ), 443402300 ( BRZEZINY ), 453201100 ( GRABOWNO WIELKIE ), 453201300 ( OSE ), 453201400 ( CHELSTOW ), 453201500 ( KRASZOW ), 453201600 ( LUCZYNA ), 453201700 ( LAS OLESNICA ), 453201800 ( BOGUSZYCE ), 453201900 ( SZCZODROW ), 453202000 ( BISKUPICE ), 453202100 ( KLOSINY ), 453202200 ( SLIZOW ), 453202300 ( STRADOMIA NOWA ), 453202400 ( 2307 POLREF-GRABOWNO WIELKIE ), 453401000 ( DOBRZEN ), 453401100 ( LIGOTA WIELKA ), 453401200 ( </w:t>
      </w:r>
      <w:r w:rsidR="00E44E51">
        <w:rPr>
          <w:rFonts w:asciiTheme="minorHAnsi" w:hAnsiTheme="minorHAnsi" w:cstheme="minorHAnsi"/>
          <w:bCs/>
          <w:iCs/>
          <w:sz w:val="22"/>
          <w:szCs w:val="22"/>
        </w:rPr>
        <w:t> </w:t>
      </w:r>
      <w:r w:rsidR="00FC6297" w:rsidRPr="00C87F33">
        <w:rPr>
          <w:rFonts w:asciiTheme="minorHAnsi" w:hAnsiTheme="minorHAnsi" w:cstheme="minorHAnsi"/>
          <w:bCs/>
          <w:iCs/>
          <w:sz w:val="22"/>
          <w:szCs w:val="22"/>
        </w:rPr>
        <w:t>LIGOTA POLSKA ), 453401300 ( PONIATOWICE ), 453401600 ( 2310 POLREF-SOLNIKI WIELKIE ), 453401800 ( ZBYTOWA ), 453402000 ( KARWINIEC ), 454301000 ( GRONOWICE )</w:t>
      </w:r>
      <w:r w:rsidR="002B4ABE" w:rsidRPr="00C87F33">
        <w:rPr>
          <w:rFonts w:ascii="Calibri" w:hAnsi="Calibri"/>
          <w:color w:val="000000"/>
          <w:sz w:val="22"/>
          <w:szCs w:val="22"/>
        </w:rPr>
        <w:t xml:space="preserve">. </w:t>
      </w:r>
      <w:r w:rsidR="002B4ABE" w:rsidRPr="009E4252">
        <w:rPr>
          <w:rFonts w:ascii="Calibri" w:hAnsi="Calibri"/>
          <w:color w:val="000000"/>
          <w:sz w:val="24"/>
          <w:szCs w:val="22"/>
        </w:rPr>
        <w:t>Wszystkie z tych punktów posiadają własne punkty kierunkowe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, a </w:t>
      </w:r>
      <w:r w:rsidR="00FC6297">
        <w:rPr>
          <w:rFonts w:ascii="Calibri" w:hAnsi="Calibri"/>
          <w:color w:val="000000"/>
          <w:sz w:val="24"/>
          <w:szCs w:val="22"/>
        </w:rPr>
        <w:t>7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 z nich </w:t>
      </w:r>
      <w:proofErr w:type="spellStart"/>
      <w:r w:rsidR="00FC6297">
        <w:rPr>
          <w:rFonts w:ascii="Calibri" w:hAnsi="Calibri"/>
          <w:color w:val="000000"/>
          <w:sz w:val="24"/>
          <w:szCs w:val="22"/>
        </w:rPr>
        <w:t>ekscentr</w:t>
      </w:r>
      <w:proofErr w:type="spellEnd"/>
      <w:r w:rsidR="00E44E51">
        <w:rPr>
          <w:rFonts w:ascii="Calibri" w:hAnsi="Calibri"/>
          <w:color w:val="000000"/>
          <w:sz w:val="24"/>
          <w:szCs w:val="22"/>
        </w:rPr>
        <w:t>.</w:t>
      </w:r>
    </w:p>
    <w:p w14:paraId="03755A65" w14:textId="77777777" w:rsidR="002B4ABE" w:rsidRPr="009E4252" w:rsidRDefault="00BA572E" w:rsidP="00FC6297">
      <w:pPr>
        <w:pStyle w:val="Standard"/>
        <w:spacing w:after="120"/>
        <w:ind w:firstLine="284"/>
        <w:jc w:val="both"/>
        <w:rPr>
          <w:rFonts w:asciiTheme="minorHAnsi" w:hAnsiTheme="minorHAnsi" w:cstheme="minorHAnsi"/>
          <w:bCs/>
          <w:iCs/>
          <w:sz w:val="24"/>
          <w:szCs w:val="22"/>
        </w:rPr>
      </w:pPr>
      <w:r w:rsidRPr="009E4252">
        <w:rPr>
          <w:rFonts w:ascii="Calibri" w:hAnsi="Calibri"/>
          <w:color w:val="000000"/>
          <w:sz w:val="24"/>
          <w:szCs w:val="22"/>
        </w:rPr>
        <w:t>Jeżeli istnieje taka możliwość</w:t>
      </w:r>
      <w:r w:rsidR="00E87709" w:rsidRPr="009E4252">
        <w:rPr>
          <w:rFonts w:ascii="Calibri" w:hAnsi="Calibri"/>
          <w:color w:val="000000"/>
          <w:sz w:val="24"/>
          <w:szCs w:val="22"/>
        </w:rPr>
        <w:t xml:space="preserve"> i</w:t>
      </w:r>
      <w:r w:rsidRPr="009E4252">
        <w:rPr>
          <w:rFonts w:ascii="Calibri" w:hAnsi="Calibri"/>
          <w:color w:val="000000"/>
          <w:sz w:val="24"/>
          <w:szCs w:val="22"/>
        </w:rPr>
        <w:t xml:space="preserve"> pozwala na to aktualny stan stabilizacji i lokalizacji, należy punkty kierunkowe włączyć do zakładanej szczegółowej osnowy geodezyjnej jako punkty główne lub </w:t>
      </w:r>
      <w:proofErr w:type="spellStart"/>
      <w:r w:rsidRPr="009E4252">
        <w:rPr>
          <w:rFonts w:ascii="Calibri" w:hAnsi="Calibri"/>
          <w:color w:val="000000"/>
          <w:sz w:val="24"/>
          <w:szCs w:val="22"/>
        </w:rPr>
        <w:t>ekscentry</w:t>
      </w:r>
      <w:proofErr w:type="spellEnd"/>
      <w:r w:rsidRPr="009E4252">
        <w:rPr>
          <w:rFonts w:ascii="Calibri" w:hAnsi="Calibri"/>
          <w:color w:val="000000"/>
          <w:sz w:val="24"/>
          <w:szCs w:val="22"/>
        </w:rPr>
        <w:t>. Włączeniu podlegają wszystkie punkty posiadające stabilizację naziemną oraz te</w:t>
      </w:r>
      <w:r w:rsidR="00E87709" w:rsidRPr="009E4252">
        <w:rPr>
          <w:rFonts w:ascii="Calibri" w:hAnsi="Calibri"/>
          <w:color w:val="000000"/>
          <w:sz w:val="24"/>
          <w:szCs w:val="22"/>
        </w:rPr>
        <w:t>,</w:t>
      </w:r>
      <w:r w:rsidRPr="009E4252">
        <w:rPr>
          <w:rFonts w:ascii="Calibri" w:hAnsi="Calibri"/>
          <w:color w:val="000000"/>
          <w:sz w:val="24"/>
          <w:szCs w:val="22"/>
        </w:rPr>
        <w:t xml:space="preserve"> których odnaleziona płytę można uzupełnić o słup naziemny, który nie będzie przeszkadzał w pracach rolnych lub innych </w:t>
      </w:r>
      <w:r w:rsidR="00DA4E2B" w:rsidRPr="009E4252">
        <w:rPr>
          <w:rFonts w:ascii="Calibri" w:hAnsi="Calibri"/>
          <w:color w:val="000000"/>
          <w:sz w:val="24"/>
          <w:szCs w:val="22"/>
        </w:rPr>
        <w:t>sposobach</w:t>
      </w:r>
      <w:r w:rsidRPr="009E4252">
        <w:rPr>
          <w:rFonts w:ascii="Calibri" w:hAnsi="Calibri"/>
          <w:color w:val="000000"/>
          <w:sz w:val="24"/>
          <w:szCs w:val="22"/>
        </w:rPr>
        <w:t xml:space="preserve"> wykorzystania terenu.</w:t>
      </w:r>
    </w:p>
    <w:p w14:paraId="48197EBA" w14:textId="77777777" w:rsidR="00FC6297" w:rsidRDefault="00FC6297">
      <w:pPr>
        <w:rPr>
          <w:rFonts w:ascii="Calibri" w:hAnsi="Calibri"/>
          <w:color w:val="000000"/>
          <w:szCs w:val="22"/>
        </w:rPr>
      </w:pPr>
      <w:r>
        <w:rPr>
          <w:rFonts w:ascii="Calibri" w:hAnsi="Calibri"/>
          <w:color w:val="000000"/>
          <w:szCs w:val="22"/>
        </w:rPr>
        <w:br w:type="page"/>
      </w:r>
    </w:p>
    <w:p w14:paraId="151F89F7" w14:textId="77777777" w:rsidR="00DD5E23" w:rsidRDefault="00FC6297" w:rsidP="009E4252">
      <w:pPr>
        <w:pStyle w:val="Standard"/>
        <w:ind w:firstLine="284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noProof/>
          <w:sz w:val="22"/>
          <w:szCs w:val="22"/>
        </w:rPr>
        <w:lastRenderedPageBreak/>
        <w:drawing>
          <wp:inline distT="0" distB="0" distL="0" distR="0" wp14:anchorId="7AAD808A" wp14:editId="6D292C29">
            <wp:extent cx="5758497" cy="682610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_powiat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7" b="7050"/>
                    <a:stretch/>
                  </pic:blipFill>
                  <pic:spPr bwMode="auto">
                    <a:xfrm>
                      <a:off x="0" y="0"/>
                      <a:ext cx="5760720" cy="6828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C74A3" w14:textId="77777777" w:rsidR="00DD5E23" w:rsidRDefault="00DD5E23" w:rsidP="00DD5E23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</w:p>
    <w:p w14:paraId="71137BFC" w14:textId="77777777" w:rsidR="00E44E51" w:rsidRPr="00496531" w:rsidRDefault="000C77B2" w:rsidP="000C77B2">
      <w:pPr>
        <w:pStyle w:val="Standard"/>
        <w:jc w:val="center"/>
        <w:rPr>
          <w:rFonts w:asciiTheme="minorHAnsi" w:hAnsiTheme="minorHAnsi" w:cstheme="minorHAnsi"/>
          <w:b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Szkic rozmieszczenia punktów poziomej osnowy </w:t>
      </w:r>
      <w:r w:rsidR="00E44E51" w:rsidRPr="00496531">
        <w:rPr>
          <w:rFonts w:asciiTheme="minorHAnsi" w:hAnsiTheme="minorHAnsi" w:cstheme="minorHAnsi"/>
          <w:b/>
          <w:bCs/>
          <w:i/>
          <w:sz w:val="18"/>
          <w:szCs w:val="18"/>
        </w:rPr>
        <w:t>geodezyjnej</w:t>
      </w:r>
    </w:p>
    <w:p w14:paraId="13886C9C" w14:textId="77777777" w:rsidR="00E44E51" w:rsidRPr="00E44E51" w:rsidRDefault="00E44E51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kółka </w:t>
      </w:r>
      <w:r>
        <w:rPr>
          <w:rFonts w:asciiTheme="minorHAnsi" w:hAnsiTheme="minorHAnsi" w:cstheme="minorHAnsi"/>
          <w:b/>
          <w:bCs/>
          <w:i/>
          <w:sz w:val="18"/>
          <w:szCs w:val="18"/>
        </w:rPr>
        <w:t>żółte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 osnowy podstawowej</w:t>
      </w:r>
    </w:p>
    <w:p w14:paraId="73BB4C19" w14:textId="77777777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zielon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="00E44E51"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>punkty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 osnowy szczegółowej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 zmodernizowane – wg przepisów rozporządzenia o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> </w:t>
      </w:r>
      <w:r>
        <w:rPr>
          <w:rFonts w:asciiTheme="minorHAnsi" w:hAnsiTheme="minorHAnsi" w:cstheme="minorHAnsi"/>
          <w:bCs/>
          <w:i/>
          <w:sz w:val="18"/>
          <w:szCs w:val="18"/>
        </w:rPr>
        <w:t>osnowach</w:t>
      </w:r>
    </w:p>
    <w:p w14:paraId="73635A75" w14:textId="77777777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kółka pomarańczow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e</w:t>
      </w:r>
      <w:r w:rsidR="00E44E51"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punkty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osnowy szczegółowej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wykonane zgodnie z dokładnościami wymogami z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> </w:t>
      </w:r>
      <w:r>
        <w:rPr>
          <w:rFonts w:asciiTheme="minorHAnsi" w:hAnsiTheme="minorHAnsi" w:cstheme="minorHAnsi"/>
          <w:bCs/>
          <w:i/>
          <w:sz w:val="18"/>
          <w:szCs w:val="18"/>
        </w:rPr>
        <w:t>rozporządzenia, ale niewłaściwie zanumerowanymi ( wg G1)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 xml:space="preserve"> i dowiązane do punktów dawnej osnowy II klasy </w:t>
      </w:r>
    </w:p>
    <w:p w14:paraId="4592329D" w14:textId="77777777" w:rsidR="006E2D76" w:rsidRDefault="006E2D76" w:rsidP="00E44E51">
      <w:pPr>
        <w:pStyle w:val="Standard"/>
        <w:ind w:left="1985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>kółk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a</w:t>
      </w:r>
      <w:r w:rsidRPr="006E2D76">
        <w:rPr>
          <w:rFonts w:asciiTheme="minorHAnsi" w:hAnsiTheme="minorHAnsi" w:cstheme="minorHAnsi"/>
          <w:b/>
          <w:bCs/>
          <w:i/>
          <w:sz w:val="18"/>
          <w:szCs w:val="18"/>
        </w:rPr>
        <w:t xml:space="preserve"> niebiesk</w:t>
      </w:r>
      <w:r w:rsidR="00E44E51">
        <w:rPr>
          <w:rFonts w:asciiTheme="minorHAnsi" w:hAnsiTheme="minorHAnsi" w:cstheme="minorHAnsi"/>
          <w:b/>
          <w:bCs/>
          <w:i/>
          <w:sz w:val="18"/>
          <w:szCs w:val="18"/>
        </w:rPr>
        <w:t>ie</w:t>
      </w:r>
      <w:r w:rsidRPr="00E44E51">
        <w:t xml:space="preserve"> –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punkty </w:t>
      </w:r>
      <w:r w:rsidR="00E44E51">
        <w:rPr>
          <w:rFonts w:asciiTheme="minorHAnsi" w:hAnsiTheme="minorHAnsi" w:cstheme="minorHAnsi"/>
          <w:bCs/>
          <w:i/>
          <w:sz w:val="18"/>
          <w:szCs w:val="18"/>
        </w:rPr>
        <w:t xml:space="preserve">osnowy szczegółowej </w:t>
      </w:r>
      <w:r>
        <w:rPr>
          <w:rFonts w:asciiTheme="minorHAnsi" w:hAnsiTheme="minorHAnsi" w:cstheme="minorHAnsi"/>
          <w:bCs/>
          <w:i/>
          <w:sz w:val="18"/>
          <w:szCs w:val="18"/>
        </w:rPr>
        <w:t xml:space="preserve">wykonane wg G1 – oryginalnie w układzie 1965 i 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 xml:space="preserve">później </w:t>
      </w:r>
      <w:r>
        <w:rPr>
          <w:rFonts w:asciiTheme="minorHAnsi" w:hAnsiTheme="minorHAnsi" w:cstheme="minorHAnsi"/>
          <w:bCs/>
          <w:i/>
          <w:sz w:val="18"/>
          <w:szCs w:val="18"/>
        </w:rPr>
        <w:t>przeliczone lub przetransformowane do P</w:t>
      </w:r>
      <w:r w:rsidR="00321604">
        <w:rPr>
          <w:rFonts w:asciiTheme="minorHAnsi" w:hAnsiTheme="minorHAnsi" w:cstheme="minorHAnsi"/>
          <w:bCs/>
          <w:i/>
          <w:sz w:val="18"/>
          <w:szCs w:val="18"/>
        </w:rPr>
        <w:t>L</w:t>
      </w:r>
      <w:r>
        <w:rPr>
          <w:rFonts w:asciiTheme="minorHAnsi" w:hAnsiTheme="minorHAnsi" w:cstheme="minorHAnsi"/>
          <w:bCs/>
          <w:i/>
          <w:sz w:val="18"/>
          <w:szCs w:val="18"/>
        </w:rPr>
        <w:t>-2000</w:t>
      </w:r>
    </w:p>
    <w:p w14:paraId="14AC9179" w14:textId="77777777" w:rsidR="00FC6297" w:rsidRDefault="006E2D76" w:rsidP="006E2D76">
      <w:pPr>
        <w:pStyle w:val="Standard"/>
        <w:jc w:val="center"/>
        <w:rPr>
          <w:rFonts w:asciiTheme="minorHAnsi" w:hAnsiTheme="minorHAnsi" w:cstheme="minorHAnsi"/>
          <w:bCs/>
          <w:i/>
          <w:sz w:val="18"/>
          <w:szCs w:val="18"/>
        </w:rPr>
      </w:pPr>
      <w:r>
        <w:rPr>
          <w:rFonts w:asciiTheme="minorHAnsi" w:hAnsiTheme="minorHAnsi" w:cstheme="minorHAnsi"/>
          <w:bCs/>
          <w:i/>
          <w:sz w:val="18"/>
          <w:szCs w:val="18"/>
        </w:rPr>
        <w:t xml:space="preserve"> </w:t>
      </w:r>
    </w:p>
    <w:p w14:paraId="3B5579AB" w14:textId="77777777" w:rsidR="00DD5E23" w:rsidRDefault="00DD5E23" w:rsidP="00FC6297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9295D20" w14:textId="77777777" w:rsidR="00535626" w:rsidRPr="00535626" w:rsidRDefault="009C00BD" w:rsidP="00535626">
      <w:pPr>
        <w:jc w:val="both"/>
        <w:rPr>
          <w:rFonts w:asciiTheme="minorHAnsi" w:hAnsiTheme="minorHAnsi" w:cstheme="minorHAnsi"/>
          <w:b/>
          <w:color w:val="76923C" w:themeColor="accent3" w:themeShade="BF"/>
          <w:u w:val="single"/>
        </w:rPr>
      </w:pPr>
      <w:r>
        <w:rPr>
          <w:rFonts w:asciiTheme="minorHAnsi" w:hAnsiTheme="minorHAnsi" w:cstheme="minorHAnsi"/>
          <w:b/>
          <w:color w:val="76923C" w:themeColor="accent3" w:themeShade="BF"/>
          <w:u w:val="single"/>
        </w:rPr>
        <w:lastRenderedPageBreak/>
        <w:t>4</w:t>
      </w:r>
      <w:r w:rsidR="00535626" w:rsidRPr="00535626">
        <w:rPr>
          <w:rFonts w:asciiTheme="minorHAnsi" w:hAnsiTheme="minorHAnsi" w:cstheme="minorHAnsi"/>
          <w:b/>
          <w:color w:val="76923C" w:themeColor="accent3" w:themeShade="BF"/>
          <w:u w:val="single"/>
        </w:rPr>
        <w:t>. Szc</w:t>
      </w:r>
      <w:r w:rsidR="00E44E51">
        <w:rPr>
          <w:rFonts w:asciiTheme="minorHAnsi" w:hAnsiTheme="minorHAnsi" w:cstheme="minorHAnsi"/>
          <w:b/>
          <w:color w:val="76923C" w:themeColor="accent3" w:themeShade="BF"/>
          <w:u w:val="single"/>
        </w:rPr>
        <w:t>zegółowa osnowa pozioma 3 klasy</w:t>
      </w:r>
    </w:p>
    <w:p w14:paraId="22E683D2" w14:textId="77777777" w:rsidR="00535626" w:rsidRDefault="00535626" w:rsidP="00535626">
      <w:pPr>
        <w:jc w:val="both"/>
        <w:rPr>
          <w:rFonts w:asciiTheme="minorHAnsi" w:hAnsiTheme="minorHAnsi" w:cstheme="minorHAnsi"/>
          <w:b/>
          <w:u w:val="single"/>
        </w:rPr>
      </w:pPr>
    </w:p>
    <w:p w14:paraId="005BD80C" w14:textId="77777777" w:rsidR="00321604" w:rsidRPr="00E44E51" w:rsidRDefault="00321604" w:rsidP="007E2CF1">
      <w:pPr>
        <w:spacing w:after="120"/>
        <w:ind w:firstLine="284"/>
        <w:jc w:val="both"/>
        <w:rPr>
          <w:rFonts w:ascii="Calibri" w:hAnsi="Calibri"/>
          <w:color w:val="000000"/>
          <w:szCs w:val="22"/>
        </w:rPr>
      </w:pPr>
      <w:r w:rsidRPr="00E44E51">
        <w:rPr>
          <w:rFonts w:ascii="Calibri" w:hAnsi="Calibri"/>
          <w:color w:val="000000"/>
          <w:szCs w:val="22"/>
        </w:rPr>
        <w:t xml:space="preserve">Na obszarze powiatu zmodernizowano już część dotychczasowych punktów szczegółowej osnowy poziomej III klasy wykonując uzupełniającą stabilizację, nowe opisy topograficzne, pomiar i wyrównanie w układzie PL-ETRF2000-2000. </w:t>
      </w:r>
    </w:p>
    <w:p w14:paraId="5E7C0625" w14:textId="77777777" w:rsidR="0005001D" w:rsidRDefault="0005001D" w:rsidP="00E93A3E">
      <w:pPr>
        <w:jc w:val="both"/>
        <w:rPr>
          <w:rFonts w:asciiTheme="minorHAnsi" w:hAnsiTheme="minorHAnsi" w:cstheme="minorHAnsi"/>
        </w:rPr>
      </w:pPr>
    </w:p>
    <w:p w14:paraId="5704A5B7" w14:textId="77777777" w:rsidR="0005001D" w:rsidRDefault="0005001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8563166" w14:textId="77777777" w:rsidR="0005001D" w:rsidRDefault="0005001D" w:rsidP="0005001D">
      <w:pPr>
        <w:rPr>
          <w:rFonts w:asciiTheme="minorHAnsi" w:hAnsiTheme="minorHAnsi" w:cstheme="minorHAnsi"/>
        </w:rPr>
      </w:pPr>
    </w:p>
    <w:p w14:paraId="4DB200AD" w14:textId="77777777" w:rsidR="009800A2" w:rsidRPr="002627AB" w:rsidRDefault="007E2CF1" w:rsidP="003C3A4F">
      <w:pPr>
        <w:spacing w:after="240"/>
        <w:jc w:val="both"/>
        <w:rPr>
          <w:rFonts w:asciiTheme="minorHAnsi" w:hAnsiTheme="minorHAnsi" w:cstheme="minorHAnsi"/>
          <w:b/>
          <w:color w:val="0070C0"/>
          <w:u w:val="double"/>
        </w:rPr>
      </w:pPr>
      <w:r>
        <w:rPr>
          <w:rFonts w:asciiTheme="minorHAnsi" w:hAnsiTheme="minorHAnsi" w:cstheme="minorHAnsi"/>
          <w:b/>
          <w:color w:val="0070C0"/>
          <w:u w:val="double"/>
        </w:rPr>
        <w:t>G</w:t>
      </w:r>
      <w:r w:rsidR="009800A2">
        <w:rPr>
          <w:rFonts w:asciiTheme="minorHAnsi" w:hAnsiTheme="minorHAnsi" w:cstheme="minorHAnsi"/>
          <w:b/>
          <w:color w:val="0070C0"/>
          <w:u w:val="double"/>
        </w:rPr>
        <w:t>mina</w:t>
      </w:r>
      <w:r w:rsidR="009800A2" w:rsidRPr="002627AB">
        <w:rPr>
          <w:rFonts w:asciiTheme="minorHAnsi" w:hAnsiTheme="minorHAnsi" w:cstheme="minorHAnsi"/>
          <w:b/>
          <w:color w:val="0070C0"/>
          <w:u w:val="double"/>
        </w:rPr>
        <w:t xml:space="preserve"> </w:t>
      </w:r>
      <w:r w:rsidR="009800A2">
        <w:rPr>
          <w:rFonts w:asciiTheme="minorHAnsi" w:hAnsiTheme="minorHAnsi" w:cstheme="minorHAnsi"/>
          <w:b/>
          <w:color w:val="0070C0"/>
          <w:u w:val="double"/>
        </w:rPr>
        <w:t>Syców część wiejska</w:t>
      </w:r>
    </w:p>
    <w:p w14:paraId="40D0D8E5" w14:textId="77777777" w:rsidR="009800A2" w:rsidRPr="009800A2" w:rsidRDefault="009800A2" w:rsidP="003C3A4F">
      <w:pPr>
        <w:spacing w:after="120"/>
        <w:ind w:firstLine="284"/>
        <w:jc w:val="both"/>
        <w:rPr>
          <w:rFonts w:asciiTheme="minorHAnsi" w:eastAsiaTheme="minorHAnsi" w:hAnsiTheme="minorHAnsi" w:cstheme="minorBidi"/>
          <w:szCs w:val="22"/>
          <w:lang w:eastAsia="en-US"/>
        </w:rPr>
      </w:pPr>
      <w:r w:rsidRPr="009800A2">
        <w:rPr>
          <w:rFonts w:asciiTheme="minorHAnsi" w:eastAsiaTheme="minorHAnsi" w:hAnsiTheme="minorHAnsi" w:cstheme="minorBidi"/>
          <w:szCs w:val="22"/>
          <w:lang w:eastAsia="en-US"/>
        </w:rPr>
        <w:t xml:space="preserve">Gmina Syców położona jest we wschodniej części powiatu oleśnickiego. Położona jest w 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> </w:t>
      </w:r>
      <w:r w:rsidRPr="009800A2">
        <w:rPr>
          <w:rFonts w:asciiTheme="minorHAnsi" w:eastAsiaTheme="minorHAnsi" w:hAnsiTheme="minorHAnsi" w:cstheme="minorBidi"/>
          <w:szCs w:val="22"/>
          <w:lang w:eastAsia="en-US"/>
        </w:rPr>
        <w:t xml:space="preserve">terenie łagodnie 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>pof</w:t>
      </w:r>
      <w:r w:rsidRPr="009800A2">
        <w:rPr>
          <w:rFonts w:asciiTheme="minorHAnsi" w:eastAsiaTheme="minorHAnsi" w:hAnsiTheme="minorHAnsi" w:cstheme="minorBidi"/>
          <w:szCs w:val="22"/>
          <w:lang w:eastAsia="en-US"/>
        </w:rPr>
        <w:t>alowanym zwanym Obniżeniem Sycowskim, między Wzgórzami Trzebnickimi, a Wzgórzami Ostrzeszowskimi. Gmina leży w dorzeczu rzeki Barycz i Widawa.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Pr="009800A2">
        <w:rPr>
          <w:rFonts w:asciiTheme="minorHAnsi" w:eastAsiaTheme="minorHAnsi" w:hAnsiTheme="minorHAnsi" w:cstheme="minorBidi"/>
          <w:szCs w:val="22"/>
          <w:lang w:eastAsia="en-US"/>
        </w:rPr>
        <w:t xml:space="preserve">Powierzchnia gminy z wyłączeniem miasta wynosi 127.7 km2. Lasy zajmują 34% jej powierzchni, pozostała część to użytki rolne ( 60% ). </w:t>
      </w:r>
    </w:p>
    <w:p w14:paraId="271DA02F" w14:textId="77777777" w:rsidR="009800A2" w:rsidRDefault="003C3A4F" w:rsidP="003C3A4F">
      <w:pPr>
        <w:spacing w:after="120"/>
        <w:ind w:firstLine="284"/>
        <w:jc w:val="both"/>
        <w:rPr>
          <w:rFonts w:asciiTheme="minorHAnsi" w:eastAsiaTheme="minorHAnsi" w:hAnsiTheme="minorHAnsi" w:cstheme="minorBidi"/>
          <w:szCs w:val="22"/>
          <w:lang w:eastAsia="en-US"/>
        </w:rPr>
      </w:pPr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Obszar położony jest na </w:t>
      </w:r>
      <w:r w:rsidR="009800A2" w:rsidRPr="009800A2">
        <w:rPr>
          <w:rFonts w:asciiTheme="minorHAnsi" w:eastAsiaTheme="minorHAnsi" w:hAnsiTheme="minorHAnsi" w:cstheme="minorBidi"/>
          <w:szCs w:val="22"/>
          <w:lang w:eastAsia="en-US"/>
        </w:rPr>
        <w:t>arkuszach mapy topograficznej 1:10000 : 6.151.17, 6.151.18, 6.152.17, 6.152.18, 6.153.17, 6.153.18, 6.154.17, 6.154.18.</w:t>
      </w:r>
    </w:p>
    <w:p w14:paraId="3697007E" w14:textId="77777777" w:rsidR="009800A2" w:rsidRPr="002627AB" w:rsidRDefault="009800A2" w:rsidP="003C3A4F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podstawowa</w:t>
      </w:r>
    </w:p>
    <w:p w14:paraId="59FABE4F" w14:textId="77777777" w:rsidR="009800A2" w:rsidRDefault="009800A2" w:rsidP="003C3A4F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Na terenie gminy znajdują się 3 punkty osnowy podstawowej, które powinny stanowić dowiązanie proponowanej modernizowanej osnowy szczegółowej :</w:t>
      </w:r>
    </w:p>
    <w:p w14:paraId="0363C30E" w14:textId="77777777" w:rsidR="0048485D" w:rsidRPr="0048485D" w:rsidRDefault="0048485D" w:rsidP="0048485D">
      <w:pPr>
        <w:pStyle w:val="Bezodstpw"/>
        <w:ind w:left="2832"/>
        <w:jc w:val="both"/>
        <w:rPr>
          <w:sz w:val="24"/>
        </w:rPr>
      </w:pPr>
      <w:r w:rsidRPr="0048485D">
        <w:rPr>
          <w:sz w:val="24"/>
        </w:rPr>
        <w:t>453.2-22</w:t>
      </w:r>
      <w:r w:rsidRPr="0048485D">
        <w:rPr>
          <w:sz w:val="24"/>
        </w:rPr>
        <w:tab/>
        <w:t>SLIZOW</w:t>
      </w:r>
    </w:p>
    <w:p w14:paraId="253EA836" w14:textId="77777777" w:rsidR="0048485D" w:rsidRPr="0048485D" w:rsidRDefault="0048485D" w:rsidP="0048485D">
      <w:pPr>
        <w:pStyle w:val="Bezodstpw"/>
        <w:ind w:left="2832"/>
        <w:jc w:val="both"/>
        <w:rPr>
          <w:sz w:val="24"/>
        </w:rPr>
      </w:pPr>
      <w:r w:rsidRPr="0048485D">
        <w:rPr>
          <w:sz w:val="24"/>
        </w:rPr>
        <w:t>453.2-20</w:t>
      </w:r>
      <w:r w:rsidRPr="0048485D">
        <w:rPr>
          <w:sz w:val="24"/>
        </w:rPr>
        <w:tab/>
        <w:t>BISKUPICE</w:t>
      </w:r>
    </w:p>
    <w:p w14:paraId="6FC7D4F7" w14:textId="77777777" w:rsidR="0048485D" w:rsidRDefault="0048485D" w:rsidP="003C3A4F">
      <w:pPr>
        <w:pStyle w:val="Bezodstpw"/>
        <w:spacing w:after="120"/>
        <w:ind w:left="2832"/>
        <w:jc w:val="both"/>
        <w:rPr>
          <w:sz w:val="24"/>
        </w:rPr>
      </w:pPr>
      <w:r w:rsidRPr="0048485D">
        <w:rPr>
          <w:sz w:val="24"/>
        </w:rPr>
        <w:t>453.2-19</w:t>
      </w:r>
      <w:r w:rsidRPr="0048485D">
        <w:rPr>
          <w:sz w:val="24"/>
        </w:rPr>
        <w:tab/>
        <w:t>SZCZODROW</w:t>
      </w:r>
    </w:p>
    <w:p w14:paraId="6041EE28" w14:textId="77777777" w:rsidR="009800A2" w:rsidRDefault="009800A2" w:rsidP="003C3A4F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>Koncepcja przewiduje wykonanie pomiaru satelitarnego modernizowanej osnowy poziomej uzupełnionej wcięciami klasycznymi wcięciami. Dlatego przewiduje się także dowiązanie modernizowanej osnowy do minimum 4 stacji referencyjnych ASG-EUPOS stanowiących także punkty osnowy podstawowej WROC, KEPN, KROT, OPLE.</w:t>
      </w:r>
    </w:p>
    <w:p w14:paraId="5C5A5A0F" w14:textId="77777777" w:rsidR="009800A2" w:rsidRPr="002627AB" w:rsidRDefault="009800A2" w:rsidP="003C3A4F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2627AB">
        <w:rPr>
          <w:rFonts w:asciiTheme="minorHAnsi" w:hAnsiTheme="minorHAnsi" w:cstheme="minorHAnsi"/>
          <w:b/>
        </w:rPr>
        <w:t>Osnowa wysokościowa</w:t>
      </w:r>
    </w:p>
    <w:p w14:paraId="113DD003" w14:textId="77777777" w:rsidR="003C3A4F" w:rsidRDefault="009800A2" w:rsidP="003C3A4F">
      <w:pPr>
        <w:pStyle w:val="Bezodstpw"/>
        <w:spacing w:after="120"/>
        <w:ind w:firstLine="284"/>
        <w:jc w:val="both"/>
        <w:rPr>
          <w:sz w:val="24"/>
        </w:rPr>
      </w:pPr>
      <w:r>
        <w:rPr>
          <w:sz w:val="24"/>
        </w:rPr>
        <w:t xml:space="preserve">Na terenie gminy wiejskiej </w:t>
      </w:r>
      <w:r w:rsidR="003C3A4F">
        <w:rPr>
          <w:sz w:val="24"/>
        </w:rPr>
        <w:t xml:space="preserve">Syców </w:t>
      </w:r>
      <w:r>
        <w:rPr>
          <w:sz w:val="24"/>
        </w:rPr>
        <w:t xml:space="preserve">znajduje się </w:t>
      </w:r>
      <w:r w:rsidR="0048485D">
        <w:rPr>
          <w:sz w:val="24"/>
        </w:rPr>
        <w:t>18</w:t>
      </w:r>
      <w:r>
        <w:rPr>
          <w:sz w:val="24"/>
        </w:rPr>
        <w:t xml:space="preserve"> reperów podstawowej osnowy wysokościowej i </w:t>
      </w:r>
      <w:r w:rsidR="0048485D">
        <w:rPr>
          <w:sz w:val="24"/>
        </w:rPr>
        <w:t>54</w:t>
      </w:r>
      <w:r>
        <w:rPr>
          <w:sz w:val="24"/>
        </w:rPr>
        <w:t xml:space="preserve"> szczegółowej osnowy wysokościowej. Na</w:t>
      </w:r>
      <w:r w:rsidRPr="002627AB">
        <w:rPr>
          <w:sz w:val="24"/>
        </w:rPr>
        <w:t>wiązanie wysokościowe należy wykonać do minimum 4 reperów</w:t>
      </w:r>
      <w:r>
        <w:rPr>
          <w:sz w:val="24"/>
        </w:rPr>
        <w:t xml:space="preserve"> osnowy podstawowej</w:t>
      </w:r>
      <w:r w:rsidRPr="002627AB">
        <w:rPr>
          <w:sz w:val="24"/>
        </w:rPr>
        <w:t xml:space="preserve">, jednak ze względu na charakter osnowy koncepcja przewiduje, </w:t>
      </w:r>
      <w:r w:rsidR="003C3A4F" w:rsidRPr="002627AB">
        <w:rPr>
          <w:sz w:val="24"/>
        </w:rPr>
        <w:t xml:space="preserve">że każdy punkt położony w odległości do 100 m od </w:t>
      </w:r>
      <w:proofErr w:type="spellStart"/>
      <w:r w:rsidR="003C3A4F" w:rsidRPr="002627AB">
        <w:rPr>
          <w:sz w:val="24"/>
        </w:rPr>
        <w:t>reperu</w:t>
      </w:r>
      <w:proofErr w:type="spellEnd"/>
      <w:r w:rsidR="003C3A4F" w:rsidRPr="002627AB">
        <w:rPr>
          <w:sz w:val="24"/>
        </w:rPr>
        <w:t xml:space="preserve"> </w:t>
      </w:r>
      <w:r w:rsidR="003C3A4F">
        <w:rPr>
          <w:sz w:val="24"/>
        </w:rPr>
        <w:t xml:space="preserve">geodezyjnej </w:t>
      </w:r>
      <w:r w:rsidR="003C3A4F" w:rsidRPr="002627AB">
        <w:rPr>
          <w:sz w:val="24"/>
        </w:rPr>
        <w:t xml:space="preserve">osnowy </w:t>
      </w:r>
      <w:r w:rsidR="003C3A4F">
        <w:rPr>
          <w:sz w:val="24"/>
        </w:rPr>
        <w:t>wysokościowej</w:t>
      </w:r>
      <w:r w:rsidR="003C3A4F" w:rsidRPr="00483821">
        <w:rPr>
          <w:sz w:val="24"/>
        </w:rPr>
        <w:t xml:space="preserve"> </w:t>
      </w:r>
      <w:r w:rsidR="003C3A4F" w:rsidRPr="002627AB">
        <w:rPr>
          <w:sz w:val="24"/>
        </w:rPr>
        <w:t>należy dowiązać do niego metod</w:t>
      </w:r>
      <w:r w:rsidR="003C3A4F">
        <w:rPr>
          <w:sz w:val="24"/>
        </w:rPr>
        <w:t>ą</w:t>
      </w:r>
      <w:r w:rsidR="003C3A4F" w:rsidRPr="002627AB">
        <w:rPr>
          <w:sz w:val="24"/>
        </w:rPr>
        <w:t xml:space="preserve"> niwelacji geometrycznej.</w:t>
      </w:r>
    </w:p>
    <w:p w14:paraId="0B61BF69" w14:textId="77777777" w:rsidR="009800A2" w:rsidRPr="00321604" w:rsidRDefault="009800A2" w:rsidP="003C3A4F">
      <w:pPr>
        <w:spacing w:before="240" w:after="120"/>
        <w:jc w:val="both"/>
        <w:rPr>
          <w:rFonts w:asciiTheme="minorHAnsi" w:hAnsiTheme="minorHAnsi" w:cstheme="minorHAnsi"/>
          <w:b/>
        </w:rPr>
      </w:pPr>
      <w:r w:rsidRPr="00321604">
        <w:rPr>
          <w:rFonts w:asciiTheme="minorHAnsi" w:hAnsiTheme="minorHAnsi" w:cstheme="minorHAnsi"/>
          <w:b/>
        </w:rPr>
        <w:t>Dotychczasowa II klasa</w:t>
      </w:r>
    </w:p>
    <w:p w14:paraId="3FF8DB16" w14:textId="77777777" w:rsidR="009800A2" w:rsidRPr="003C3A4F" w:rsidRDefault="009800A2" w:rsidP="009800A2">
      <w:pPr>
        <w:pStyle w:val="Bezodstpw"/>
        <w:jc w:val="both"/>
        <w:rPr>
          <w:sz w:val="24"/>
        </w:rPr>
      </w:pPr>
      <w:r w:rsidRPr="003C3A4F">
        <w:rPr>
          <w:sz w:val="24"/>
        </w:rPr>
        <w:t xml:space="preserve">Na obszarze miasta i gminy znajduje się </w:t>
      </w:r>
      <w:r w:rsidR="0048485D" w:rsidRPr="003C3A4F">
        <w:rPr>
          <w:sz w:val="24"/>
        </w:rPr>
        <w:t>9</w:t>
      </w:r>
      <w:r w:rsidRPr="003C3A4F">
        <w:rPr>
          <w:sz w:val="24"/>
        </w:rPr>
        <w:t xml:space="preserve"> punktów lub zespołów punktów dotychczasowej II klasy:</w:t>
      </w:r>
    </w:p>
    <w:p w14:paraId="48F9C0D2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453.2-701-00</w:t>
      </w:r>
      <w:r w:rsidRPr="0048485D">
        <w:rPr>
          <w:sz w:val="24"/>
        </w:rPr>
        <w:tab/>
        <w:t xml:space="preserve"> DROLTOWICE II</w:t>
      </w:r>
    </w:p>
    <w:p w14:paraId="30670C5C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453.2-702-00</w:t>
      </w:r>
      <w:r w:rsidRPr="0048485D">
        <w:rPr>
          <w:sz w:val="24"/>
        </w:rPr>
        <w:tab/>
        <w:t xml:space="preserve"> SZCZODROW III</w:t>
      </w:r>
    </w:p>
    <w:p w14:paraId="7C51F79D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453.2-750-00</w:t>
      </w:r>
      <w:r w:rsidRPr="0048485D">
        <w:rPr>
          <w:sz w:val="24"/>
        </w:rPr>
        <w:tab/>
        <w:t xml:space="preserve"> SWIETY MAREK</w:t>
      </w:r>
    </w:p>
    <w:p w14:paraId="6F954C33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453.2-751-00</w:t>
      </w:r>
      <w:r w:rsidRPr="0048485D">
        <w:rPr>
          <w:sz w:val="24"/>
        </w:rPr>
        <w:tab/>
        <w:t xml:space="preserve"> WOJCIECHOWO WIELKIE</w:t>
      </w:r>
    </w:p>
    <w:p w14:paraId="4D993EA2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453.2-752-00</w:t>
      </w:r>
      <w:r w:rsidRPr="0048485D">
        <w:rPr>
          <w:sz w:val="24"/>
        </w:rPr>
        <w:tab/>
        <w:t xml:space="preserve"> WIELOWIES SREDNIA</w:t>
      </w:r>
    </w:p>
    <w:p w14:paraId="0B049B4E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453.2-800-00</w:t>
      </w:r>
      <w:r w:rsidRPr="0048485D">
        <w:rPr>
          <w:sz w:val="24"/>
        </w:rPr>
        <w:tab/>
        <w:t xml:space="preserve"> SZCZODROW IV </w:t>
      </w:r>
    </w:p>
    <w:p w14:paraId="4AC6B9A1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453.2-802-00</w:t>
      </w:r>
      <w:r w:rsidRPr="0048485D">
        <w:rPr>
          <w:sz w:val="24"/>
        </w:rPr>
        <w:tab/>
        <w:t xml:space="preserve"> SZCZODROW V </w:t>
      </w:r>
    </w:p>
    <w:p w14:paraId="44CC3B77" w14:textId="77777777" w:rsidR="0048485D" w:rsidRPr="0048485D" w:rsidRDefault="0048485D" w:rsidP="0048485D">
      <w:pPr>
        <w:pStyle w:val="Bezodstpw"/>
        <w:ind w:left="2124"/>
        <w:jc w:val="both"/>
        <w:rPr>
          <w:sz w:val="24"/>
        </w:rPr>
      </w:pPr>
      <w:r w:rsidRPr="0048485D">
        <w:rPr>
          <w:sz w:val="24"/>
        </w:rPr>
        <w:t>453.2-804-00</w:t>
      </w:r>
      <w:r w:rsidRPr="0048485D">
        <w:rPr>
          <w:sz w:val="24"/>
        </w:rPr>
        <w:tab/>
        <w:t xml:space="preserve"> SZCZODROW I </w:t>
      </w:r>
    </w:p>
    <w:p w14:paraId="6A12263C" w14:textId="77777777" w:rsidR="0048485D" w:rsidRDefault="0048485D" w:rsidP="003C3A4F">
      <w:pPr>
        <w:pStyle w:val="Bezodstpw"/>
        <w:spacing w:after="120"/>
        <w:ind w:left="2124"/>
        <w:jc w:val="both"/>
        <w:rPr>
          <w:sz w:val="24"/>
        </w:rPr>
      </w:pPr>
      <w:r w:rsidRPr="0048485D">
        <w:rPr>
          <w:sz w:val="24"/>
        </w:rPr>
        <w:t>453.2-806-00</w:t>
      </w:r>
      <w:r w:rsidRPr="0048485D">
        <w:rPr>
          <w:sz w:val="24"/>
        </w:rPr>
        <w:tab/>
        <w:t xml:space="preserve"> GASZOWICE I</w:t>
      </w:r>
    </w:p>
    <w:p w14:paraId="5551BC1D" w14:textId="77777777" w:rsidR="009800A2" w:rsidRDefault="009800A2" w:rsidP="009800A2">
      <w:pPr>
        <w:ind w:firstLine="284"/>
        <w:jc w:val="both"/>
        <w:rPr>
          <w:rFonts w:asciiTheme="minorHAnsi" w:hAnsiTheme="minorHAnsi" w:cstheme="minorHAnsi"/>
        </w:rPr>
      </w:pPr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W zespołach tych, oprócz punktów głównych, 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>są</w:t>
      </w:r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="0048485D" w:rsidRPr="003C3A4F">
        <w:rPr>
          <w:rFonts w:asciiTheme="minorHAnsi" w:eastAsiaTheme="minorHAnsi" w:hAnsiTheme="minorHAnsi" w:cstheme="minorBidi"/>
          <w:szCs w:val="22"/>
          <w:lang w:eastAsia="en-US"/>
        </w:rPr>
        <w:t>2</w:t>
      </w:r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proofErr w:type="spellStart"/>
      <w:r w:rsidRPr="003C3A4F">
        <w:rPr>
          <w:rFonts w:asciiTheme="minorHAnsi" w:eastAsiaTheme="minorHAnsi" w:hAnsiTheme="minorHAnsi" w:cstheme="minorBidi"/>
          <w:szCs w:val="22"/>
          <w:lang w:eastAsia="en-US"/>
        </w:rPr>
        <w:t>ekscentr</w:t>
      </w:r>
      <w:r w:rsidR="0048485D" w:rsidRPr="003C3A4F">
        <w:rPr>
          <w:rFonts w:asciiTheme="minorHAnsi" w:eastAsiaTheme="minorHAnsi" w:hAnsiTheme="minorHAnsi" w:cstheme="minorBidi"/>
          <w:szCs w:val="22"/>
          <w:lang w:eastAsia="en-US"/>
        </w:rPr>
        <w:t>y</w:t>
      </w:r>
      <w:proofErr w:type="spellEnd"/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 oraz własn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>e</w:t>
      </w:r>
      <w:r w:rsidRPr="003C3A4F">
        <w:rPr>
          <w:rFonts w:asciiTheme="minorHAnsi" w:eastAsiaTheme="minorHAnsi" w:hAnsiTheme="minorHAnsi" w:cstheme="minorBidi"/>
          <w:szCs w:val="22"/>
          <w:lang w:eastAsia="en-US"/>
        </w:rPr>
        <w:t xml:space="preserve"> punkt</w:t>
      </w:r>
      <w:r w:rsidR="003C3A4F">
        <w:rPr>
          <w:rFonts w:asciiTheme="minorHAnsi" w:eastAsiaTheme="minorHAnsi" w:hAnsiTheme="minorHAnsi" w:cstheme="minorBidi"/>
          <w:szCs w:val="22"/>
          <w:lang w:eastAsia="en-US"/>
        </w:rPr>
        <w:t>y</w:t>
      </w:r>
      <w:r w:rsidRPr="009E0E44">
        <w:rPr>
          <w:rFonts w:asciiTheme="minorHAnsi" w:hAnsiTheme="minorHAnsi" w:cstheme="minorHAnsi"/>
        </w:rPr>
        <w:t xml:space="preserve"> kierunkow</w:t>
      </w:r>
      <w:r w:rsidR="003C3A4F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>.</w:t>
      </w:r>
    </w:p>
    <w:p w14:paraId="3BAA8917" w14:textId="77777777" w:rsidR="003C3A4F" w:rsidRDefault="003C3A4F">
      <w:pPr>
        <w:rPr>
          <w:rFonts w:asciiTheme="minorHAnsi" w:hAnsiTheme="minorHAnsi" w:cstheme="minorHAnsi"/>
        </w:rPr>
        <w:sectPr w:rsidR="003C3A4F" w:rsidSect="003C3A4F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85A080E" w14:textId="77777777" w:rsidR="009800A2" w:rsidRDefault="009800A2" w:rsidP="003C3A4F">
      <w:pPr>
        <w:pStyle w:val="Bezodstpw"/>
        <w:jc w:val="center"/>
        <w:rPr>
          <w:sz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 wp14:anchorId="5F900ED0" wp14:editId="34952D63">
            <wp:extent cx="7076221" cy="5004000"/>
            <wp:effectExtent l="0" t="0" r="0" b="635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kresO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6221" cy="50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3CC9D" w14:textId="77777777" w:rsidR="003C3A4F" w:rsidRPr="00496531" w:rsidRDefault="003C3A4F" w:rsidP="003C3A4F">
      <w:pPr>
        <w:ind w:firstLine="284"/>
        <w:jc w:val="center"/>
        <w:rPr>
          <w:rFonts w:asciiTheme="minorHAnsi" w:hAnsiTheme="minorHAnsi" w:cstheme="minorHAnsi"/>
          <w:b/>
          <w:i/>
          <w:sz w:val="20"/>
        </w:rPr>
      </w:pPr>
      <w:r w:rsidRPr="00496531">
        <w:rPr>
          <w:rFonts w:asciiTheme="minorHAnsi" w:hAnsiTheme="minorHAnsi" w:cstheme="minorHAnsi"/>
          <w:b/>
          <w:i/>
          <w:sz w:val="20"/>
        </w:rPr>
        <w:t xml:space="preserve">Szkic zakresu opracowania- </w:t>
      </w:r>
      <w:r w:rsidRPr="003C3A4F">
        <w:rPr>
          <w:rFonts w:asciiTheme="minorHAnsi" w:hAnsiTheme="minorHAnsi" w:cstheme="minorHAnsi"/>
          <w:b/>
          <w:i/>
          <w:sz w:val="20"/>
        </w:rPr>
        <w:t>gmina Syców</w:t>
      </w:r>
    </w:p>
    <w:p w14:paraId="33FD8079" w14:textId="77777777" w:rsidR="003C3A4F" w:rsidRPr="00496531" w:rsidRDefault="003C3A4F" w:rsidP="003C3A4F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żółte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podstawowej osnowy poziomej</w:t>
      </w:r>
    </w:p>
    <w:p w14:paraId="1F3668D7" w14:textId="77777777" w:rsidR="003C3A4F" w:rsidRPr="00496531" w:rsidRDefault="003C3A4F" w:rsidP="003C3A4F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niebieskie kółka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punkty szczegółowej osnowy poziomej – dawna II klasa</w:t>
      </w:r>
    </w:p>
    <w:p w14:paraId="0560D381" w14:textId="77777777" w:rsidR="003C3A4F" w:rsidRPr="00496531" w:rsidRDefault="003C3A4F" w:rsidP="003C3A4F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 duże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>- repery podstawowej osnowy wysokościowej</w:t>
      </w:r>
    </w:p>
    <w:p w14:paraId="6E9EB5B5" w14:textId="77777777" w:rsidR="003C3A4F" w:rsidRPr="00496531" w:rsidRDefault="003C3A4F" w:rsidP="003C3A4F">
      <w:pPr>
        <w:pStyle w:val="Standard"/>
        <w:ind w:left="4674" w:hanging="567"/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496531">
        <w:rPr>
          <w:rFonts w:asciiTheme="minorHAnsi" w:hAnsiTheme="minorHAnsi" w:cstheme="minorHAnsi"/>
          <w:b/>
          <w:bCs/>
          <w:i/>
          <w:sz w:val="18"/>
          <w:szCs w:val="18"/>
        </w:rPr>
        <w:t>zielone trójkąty</w:t>
      </w:r>
      <w:r w:rsidRPr="00496531">
        <w:rPr>
          <w:rFonts w:asciiTheme="minorHAnsi" w:hAnsiTheme="minorHAnsi" w:cstheme="minorHAnsi"/>
          <w:bCs/>
          <w:i/>
          <w:sz w:val="18"/>
          <w:szCs w:val="18"/>
        </w:rPr>
        <w:t xml:space="preserve"> – repery szczegółowej osnowy wysokościowej</w:t>
      </w:r>
    </w:p>
    <w:p w14:paraId="59ADC349" w14:textId="77777777" w:rsidR="003C3A4F" w:rsidRDefault="003C3A4F" w:rsidP="003C3A4F">
      <w:pPr>
        <w:pStyle w:val="Standard"/>
        <w:ind w:left="4674" w:hanging="567"/>
        <w:rPr>
          <w:rFonts w:asciiTheme="minorHAnsi" w:hAnsiTheme="minorHAnsi" w:cstheme="minorHAnsi"/>
          <w:b/>
          <w:bCs/>
          <w:i/>
          <w:sz w:val="18"/>
          <w:szCs w:val="18"/>
        </w:rPr>
        <w:sectPr w:rsidR="003C3A4F" w:rsidSect="00496531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A299BF6" w14:textId="77777777" w:rsidR="003054D2" w:rsidRDefault="003054D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lastRenderedPageBreak/>
        <w:t xml:space="preserve">Wszystkie istniejące punkty wraz z punktami kierunkowymi należy włączyć do zakładanej szczegółowej </w:t>
      </w:r>
      <w:r>
        <w:rPr>
          <w:rFonts w:asciiTheme="minorHAnsi" w:hAnsiTheme="minorHAnsi" w:cstheme="minorHAnsi"/>
        </w:rPr>
        <w:t xml:space="preserve">osnowy geodezyjnej </w:t>
      </w:r>
      <w:r w:rsidRPr="009E0E44">
        <w:rPr>
          <w:rFonts w:asciiTheme="minorHAnsi" w:hAnsiTheme="minorHAnsi" w:cstheme="minorHAnsi"/>
        </w:rPr>
        <w:t xml:space="preserve">3 klasy. Należy wykonać ich inwentaryzację oraz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uzupełnienie stabilizacji w  przypadku braku stabilizacji naziemnej. Uzupełnienie to należy wykonać tylko, gdy ich lokalizacja zapewnia przetrwanie znaku naziemnego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nie należy uzupełniać stabilizacji punktów znajdujących się w polach ornych</w:t>
      </w:r>
      <w:r>
        <w:rPr>
          <w:rFonts w:asciiTheme="minorHAnsi" w:hAnsiTheme="minorHAnsi" w:cstheme="minorHAnsi"/>
        </w:rPr>
        <w:t xml:space="preserve"> oraz miejscach niegwarantujących przetrwanie znaku</w:t>
      </w:r>
      <w:r w:rsidRPr="009E0E44">
        <w:rPr>
          <w:rFonts w:asciiTheme="minorHAnsi" w:hAnsiTheme="minorHAnsi" w:cstheme="minorHAnsi"/>
        </w:rPr>
        <w:t xml:space="preserve">). Jako stabilizację naziemną należy użyć słupów betonowych lub kamiennych z trwale naniesionym jednoznacznym centrem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rurka</w:t>
      </w:r>
      <w:r>
        <w:rPr>
          <w:rFonts w:asciiTheme="minorHAnsi" w:hAnsiTheme="minorHAnsi" w:cstheme="minorHAnsi"/>
        </w:rPr>
        <w:t xml:space="preserve"> z bolcem</w:t>
      </w:r>
      <w:r w:rsidRPr="009E0E44">
        <w:rPr>
          <w:rFonts w:asciiTheme="minorHAnsi" w:hAnsiTheme="minorHAnsi" w:cstheme="minorHAnsi"/>
        </w:rPr>
        <w:t>, bolec lub krzyż w kamieniu, w górnej płaskiej części słupa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. Długość słupa nie powinna być mniejsza od 70 cm, chyba że warunki terenowe nie pozwalają na stabilizację tak długiego słupa, jednak </w:t>
      </w:r>
      <w:r>
        <w:rPr>
          <w:rFonts w:asciiTheme="minorHAnsi" w:hAnsiTheme="minorHAnsi" w:cstheme="minorHAnsi"/>
        </w:rPr>
        <w:t xml:space="preserve">w takim przypadku </w:t>
      </w:r>
      <w:r w:rsidRPr="009E0E44">
        <w:rPr>
          <w:rFonts w:asciiTheme="minorHAnsi" w:hAnsiTheme="minorHAnsi" w:cstheme="minorHAnsi"/>
        </w:rPr>
        <w:t xml:space="preserve">jego długość nie może być mniejsza od 50 cm. Punkty kierunkowe należy włączyć jako punkty główne lub 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modernizowanej osnowy – chyba, że ich położe</w:t>
      </w:r>
      <w:r>
        <w:rPr>
          <w:rFonts w:asciiTheme="minorHAnsi" w:hAnsiTheme="minorHAnsi" w:cstheme="minorHAnsi"/>
        </w:rPr>
        <w:t>nie nie gwarantuje przetrwania,</w:t>
      </w:r>
      <w:r w:rsidRPr="009E0E44">
        <w:rPr>
          <w:rFonts w:asciiTheme="minorHAnsi" w:hAnsiTheme="minorHAnsi" w:cstheme="minorHAnsi"/>
        </w:rPr>
        <w:t xml:space="preserve"> np. pole orne i brak słupa. Należy wybrać tylko te punkty kierunkowe, które są widoczne minimum z jednego innego punktu osnowy szczegółowej lub podstawowej oraz istnieje możliwość wyznaczenia ich współrzędnych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lub klasyczną.</w:t>
      </w:r>
    </w:p>
    <w:p w14:paraId="29512168" w14:textId="77777777" w:rsidR="003054D2" w:rsidRPr="009E0E44" w:rsidRDefault="003054D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Pomiar GNSS trzeba wykonać na wszystkich punktach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które są dostępne do takiego pomiaru i nie posiadają współrzędnych w układzie </w:t>
      </w:r>
      <w:r>
        <w:rPr>
          <w:rFonts w:asciiTheme="minorHAnsi" w:hAnsiTheme="minorHAnsi" w:cstheme="minorHAnsi"/>
        </w:rPr>
        <w:t>PL-</w:t>
      </w:r>
      <w:r w:rsidRPr="009E0E44">
        <w:rPr>
          <w:rFonts w:asciiTheme="minorHAnsi" w:hAnsiTheme="minorHAnsi" w:cstheme="minorHAnsi"/>
        </w:rPr>
        <w:t xml:space="preserve">2000 oraz </w:t>
      </w:r>
      <w:r>
        <w:rPr>
          <w:rFonts w:asciiTheme="minorHAnsi" w:hAnsiTheme="minorHAnsi" w:cstheme="minorHAnsi"/>
        </w:rPr>
        <w:t>na</w:t>
      </w:r>
      <w:r w:rsidRPr="009E0E44">
        <w:rPr>
          <w:rFonts w:asciiTheme="minorHAnsi" w:hAnsiTheme="minorHAnsi" w:cstheme="minorHAnsi"/>
        </w:rPr>
        <w:t xml:space="preserve"> punktach stanowiących nawiązanie kierunkowe dla projektowanych punktów osnowy szczegółowej. </w:t>
      </w:r>
    </w:p>
    <w:p w14:paraId="287B6222" w14:textId="77777777" w:rsidR="003054D2" w:rsidRPr="009E0E44" w:rsidRDefault="003054D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Wszystkie punkty dawnej osnowy poziomej II klasy należy przenumerować zgodnie z postanowieniami rozporządzenia </w:t>
      </w:r>
      <w:proofErr w:type="spellStart"/>
      <w:r w:rsidRPr="009E0E44">
        <w:rPr>
          <w:rFonts w:asciiTheme="minorHAnsi" w:hAnsiTheme="minorHAnsi" w:cstheme="minorHAnsi"/>
        </w:rPr>
        <w:t>MA</w:t>
      </w:r>
      <w:r>
        <w:rPr>
          <w:rFonts w:asciiTheme="minorHAnsi" w:hAnsiTheme="minorHAnsi" w:cstheme="minorHAnsi"/>
        </w:rPr>
        <w:t>i</w:t>
      </w:r>
      <w:r w:rsidRPr="009E0E44">
        <w:rPr>
          <w:rFonts w:asciiTheme="minorHAnsi" w:hAnsiTheme="minorHAnsi" w:cstheme="minorHAnsi"/>
        </w:rPr>
        <w:t>C</w:t>
      </w:r>
      <w:proofErr w:type="spellEnd"/>
      <w:r w:rsidRPr="009E0E44">
        <w:rPr>
          <w:rFonts w:asciiTheme="minorHAnsi" w:hAnsiTheme="minorHAnsi" w:cstheme="minorHAnsi"/>
        </w:rPr>
        <w:t xml:space="preserve"> „o osnowach” z 14.02.2012r. Przy numeracji jako 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proponuje się zanumerować tylko punkty będące w promieniu </w:t>
      </w:r>
      <w:r>
        <w:rPr>
          <w:rFonts w:asciiTheme="minorHAnsi" w:hAnsiTheme="minorHAnsi" w:cstheme="minorHAnsi"/>
        </w:rPr>
        <w:t xml:space="preserve">do </w:t>
      </w:r>
      <w:r w:rsidRPr="009E0E44">
        <w:rPr>
          <w:rFonts w:asciiTheme="minorHAnsi" w:hAnsiTheme="minorHAnsi" w:cstheme="minorHAnsi"/>
        </w:rPr>
        <w:t>około 100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m od punktu głównego</w:t>
      </w:r>
      <w:r>
        <w:rPr>
          <w:rFonts w:asciiTheme="minorHAnsi" w:hAnsiTheme="minorHAnsi" w:cstheme="minorHAnsi"/>
        </w:rPr>
        <w:t>,</w:t>
      </w:r>
      <w:r w:rsidRPr="009E0E44">
        <w:rPr>
          <w:rFonts w:asciiTheme="minorHAnsi" w:hAnsiTheme="minorHAnsi" w:cstheme="minorHAnsi"/>
        </w:rPr>
        <w:t xml:space="preserve"> pozostałe należy zanumerować </w:t>
      </w:r>
      <w:r>
        <w:rPr>
          <w:rFonts w:asciiTheme="minorHAnsi" w:hAnsiTheme="minorHAnsi" w:cstheme="minorHAnsi"/>
        </w:rPr>
        <w:t xml:space="preserve">jako punkt główny, </w:t>
      </w:r>
      <w:r w:rsidRPr="009E0E44">
        <w:rPr>
          <w:rFonts w:asciiTheme="minorHAnsi" w:hAnsiTheme="minorHAnsi" w:cstheme="minorHAnsi"/>
        </w:rPr>
        <w:t>kolejnym numerem</w:t>
      </w:r>
      <w:r>
        <w:rPr>
          <w:rFonts w:asciiTheme="minorHAnsi" w:hAnsiTheme="minorHAnsi" w:cstheme="minorHAnsi"/>
        </w:rPr>
        <w:t>.</w:t>
      </w:r>
    </w:p>
    <w:p w14:paraId="2070738B" w14:textId="77777777" w:rsidR="003054D2" w:rsidRPr="009E0E44" w:rsidRDefault="003054D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FF6BB7">
        <w:rPr>
          <w:rFonts w:asciiTheme="minorHAnsi" w:hAnsiTheme="minorHAnsi" w:cstheme="minorHAnsi"/>
        </w:rPr>
        <w:t>Punkty dotychczasowej II klasy mają wyznaczone współrzędne w układzie PL-2000-</w:t>
      </w:r>
      <w:r>
        <w:rPr>
          <w:rFonts w:asciiTheme="minorHAnsi" w:hAnsiTheme="minorHAnsi" w:cstheme="minorHAnsi"/>
        </w:rPr>
        <w:t>ETRF89</w:t>
      </w:r>
      <w:r w:rsidRPr="009E0E44">
        <w:rPr>
          <w:rFonts w:asciiTheme="minorHAnsi" w:hAnsiTheme="minorHAnsi" w:cstheme="minorHAnsi"/>
        </w:rPr>
        <w:t xml:space="preserve">. Podczas inwentaryzacji należy sprawdzić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 położenie górnego znaku. W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przypadku wystąpienia różnic ponad 5 cm znak naziemny należy </w:t>
      </w:r>
      <w:proofErr w:type="spellStart"/>
      <w:r w:rsidRPr="009E0E44">
        <w:rPr>
          <w:rFonts w:asciiTheme="minorHAnsi" w:hAnsiTheme="minorHAnsi" w:cstheme="minorHAnsi"/>
        </w:rPr>
        <w:t>przestabilizować</w:t>
      </w:r>
      <w:proofErr w:type="spellEnd"/>
      <w:r w:rsidRPr="009E0E44">
        <w:rPr>
          <w:rFonts w:asciiTheme="minorHAnsi" w:hAnsiTheme="minorHAnsi" w:cstheme="minorHAnsi"/>
        </w:rPr>
        <w:t xml:space="preserve"> nad płytą i ponownie sprawdzić współrzędne. W przypadku występujących różnic znak trzeba zakwalifikować do ponownego pomiaru</w:t>
      </w:r>
      <w:r>
        <w:rPr>
          <w:rFonts w:asciiTheme="minorHAnsi" w:hAnsiTheme="minorHAnsi" w:cstheme="minorHAnsi"/>
        </w:rPr>
        <w:t xml:space="preserve"> </w:t>
      </w:r>
      <w:r w:rsidRPr="009E0E44">
        <w:rPr>
          <w:rFonts w:asciiTheme="minorHAnsi" w:hAnsiTheme="minorHAnsi" w:cstheme="minorHAnsi"/>
        </w:rPr>
        <w:t xml:space="preserve">łącznie z pomiarem całej sieci. W terenach o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nawierzchni twardej (np. nawierzchnie z kostki betonowej ozdobnej, granitowej, asfaltowej lub betonowej itp.) słupów nie należy </w:t>
      </w:r>
      <w:proofErr w:type="spellStart"/>
      <w:r w:rsidRPr="009E0E44">
        <w:rPr>
          <w:rFonts w:asciiTheme="minorHAnsi" w:hAnsiTheme="minorHAnsi" w:cstheme="minorHAnsi"/>
        </w:rPr>
        <w:t>przestabilizow</w:t>
      </w:r>
      <w:r>
        <w:rPr>
          <w:rFonts w:asciiTheme="minorHAnsi" w:hAnsiTheme="minorHAnsi" w:cstheme="minorHAnsi"/>
        </w:rPr>
        <w:t>yw</w:t>
      </w:r>
      <w:r w:rsidRPr="009E0E44">
        <w:rPr>
          <w:rFonts w:asciiTheme="minorHAnsi" w:hAnsiTheme="minorHAnsi" w:cstheme="minorHAnsi"/>
        </w:rPr>
        <w:t>ać</w:t>
      </w:r>
      <w:proofErr w:type="spellEnd"/>
      <w:r w:rsidRPr="009E0E44">
        <w:rPr>
          <w:rFonts w:asciiTheme="minorHAnsi" w:hAnsiTheme="minorHAnsi" w:cstheme="minorHAnsi"/>
        </w:rPr>
        <w:t>.</w:t>
      </w:r>
    </w:p>
    <w:p w14:paraId="150D5006" w14:textId="77777777" w:rsidR="003054D2" w:rsidRPr="009E0E44" w:rsidRDefault="003054D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Zniszczone punkty będące elementami zespołu znaków, które ze względu na konieczność prawidłowego przebiegu ciągów należy odtworzyć np. z </w:t>
      </w:r>
      <w:proofErr w:type="spellStart"/>
      <w:r w:rsidRPr="009E0E44">
        <w:rPr>
          <w:rFonts w:asciiTheme="minorHAnsi" w:hAnsiTheme="minorHAnsi" w:cstheme="minorHAnsi"/>
        </w:rPr>
        <w:t>poboczników</w:t>
      </w:r>
      <w:proofErr w:type="spellEnd"/>
      <w:r w:rsidRPr="009E0E44">
        <w:rPr>
          <w:rFonts w:asciiTheme="minorHAnsi" w:hAnsiTheme="minorHAnsi" w:cstheme="minorHAnsi"/>
        </w:rPr>
        <w:t xml:space="preserve"> lub </w:t>
      </w:r>
      <w:proofErr w:type="spellStart"/>
      <w:r w:rsidRPr="009E0E44">
        <w:rPr>
          <w:rFonts w:asciiTheme="minorHAnsi" w:hAnsiTheme="minorHAnsi" w:cstheme="minorHAnsi"/>
        </w:rPr>
        <w:t>podcentru</w:t>
      </w:r>
      <w:proofErr w:type="spellEnd"/>
      <w:r w:rsidRPr="009E0E44">
        <w:rPr>
          <w:rFonts w:asciiTheme="minorHAnsi" w:hAnsiTheme="minorHAnsi" w:cstheme="minorHAnsi"/>
        </w:rPr>
        <w:t>, trzeba zanumerować oddzielnym numerem.</w:t>
      </w:r>
    </w:p>
    <w:p w14:paraId="3AC3B652" w14:textId="77777777" w:rsidR="009800A2" w:rsidRDefault="009800A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Przewiduje się, że punkty te stworzą około </w:t>
      </w:r>
      <w:r w:rsidR="0048485D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 xml:space="preserve"> oddzieln</w:t>
      </w:r>
      <w:r w:rsidR="0048485D">
        <w:rPr>
          <w:rFonts w:asciiTheme="minorHAnsi" w:hAnsiTheme="minorHAnsi" w:cstheme="minorHAnsi"/>
        </w:rPr>
        <w:t>ych</w:t>
      </w:r>
      <w:r>
        <w:rPr>
          <w:rFonts w:asciiTheme="minorHAnsi" w:hAnsiTheme="minorHAnsi" w:cstheme="minorHAnsi"/>
        </w:rPr>
        <w:t xml:space="preserve"> punkt</w:t>
      </w:r>
      <w:r w:rsidR="0048485D">
        <w:rPr>
          <w:rFonts w:asciiTheme="minorHAnsi" w:hAnsiTheme="minorHAnsi" w:cstheme="minorHAnsi"/>
        </w:rPr>
        <w:t>ów</w:t>
      </w:r>
      <w:r>
        <w:rPr>
          <w:rFonts w:asciiTheme="minorHAnsi" w:hAnsiTheme="minorHAnsi" w:cstheme="minorHAnsi"/>
        </w:rPr>
        <w:t xml:space="preserve"> szczegółowej osnowy geodezyjnej.</w:t>
      </w:r>
    </w:p>
    <w:p w14:paraId="01362DDA" w14:textId="77777777" w:rsidR="009800A2" w:rsidRDefault="009800A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Ostateczne współrzędne punktów należy określić w układzie PL-ETRF2000-2000,</w:t>
      </w:r>
      <w:r w:rsidR="003054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</w:t>
      </w:r>
      <w:r w:rsidR="003054D2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 xml:space="preserve">wysokości w układzie PL-KRON86-NH i PL-EVRF2007-NH. </w:t>
      </w:r>
    </w:p>
    <w:p w14:paraId="1689B14E" w14:textId="77777777" w:rsidR="009800A2" w:rsidRDefault="009800A2" w:rsidP="003054D2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B63BE27" w14:textId="77777777" w:rsidR="009800A2" w:rsidRPr="009E0E44" w:rsidRDefault="009800A2" w:rsidP="003054D2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lastRenderedPageBreak/>
        <w:t>Dotychczasowa III klasa</w:t>
      </w:r>
    </w:p>
    <w:p w14:paraId="7C82A1B6" w14:textId="77777777" w:rsidR="009800A2" w:rsidRDefault="009800A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Na opracowywanym obszarze i w jego otoczeniu znajdują się osnowy geodezyjne zaliczane do szczegół</w:t>
      </w:r>
      <w:r>
        <w:rPr>
          <w:rFonts w:asciiTheme="minorHAnsi" w:hAnsiTheme="minorHAnsi" w:cstheme="minorHAnsi"/>
        </w:rPr>
        <w:t>owej osnowy poziomej III klasy.</w:t>
      </w:r>
      <w:r w:rsidR="00F31110">
        <w:rPr>
          <w:rFonts w:asciiTheme="minorHAnsi" w:hAnsiTheme="minorHAnsi" w:cstheme="minorHAnsi"/>
        </w:rPr>
        <w:t xml:space="preserve"> Istnieje tu osnowa z 1998 r. (</w:t>
      </w:r>
      <w:r w:rsidR="007A1812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</w:t>
      </w:r>
      <w:r w:rsidR="00F31110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punkt</w:t>
      </w:r>
      <w:r w:rsidR="007A1812">
        <w:rPr>
          <w:rFonts w:asciiTheme="minorHAnsi" w:hAnsiTheme="minorHAnsi" w:cstheme="minorHAnsi"/>
        </w:rPr>
        <w:t>ów</w:t>
      </w:r>
      <w:r>
        <w:rPr>
          <w:rFonts w:asciiTheme="minorHAnsi" w:hAnsiTheme="minorHAnsi" w:cstheme="minorHAnsi"/>
        </w:rPr>
        <w:t>) i 2000r. (</w:t>
      </w:r>
      <w:r w:rsidR="007A1812">
        <w:rPr>
          <w:rFonts w:asciiTheme="minorHAnsi" w:hAnsiTheme="minorHAnsi" w:cstheme="minorHAnsi"/>
        </w:rPr>
        <w:t>44</w:t>
      </w:r>
      <w:r>
        <w:rPr>
          <w:rFonts w:asciiTheme="minorHAnsi" w:hAnsiTheme="minorHAnsi" w:cstheme="minorHAnsi"/>
        </w:rPr>
        <w:t xml:space="preserve"> punkt</w:t>
      </w:r>
      <w:r w:rsidR="007A1812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) założona metodą GPS w układzie 1965 i później przetransformowana do układu PL-2000. </w:t>
      </w:r>
      <w:r w:rsidR="007A1812">
        <w:rPr>
          <w:rFonts w:asciiTheme="minorHAnsi" w:hAnsiTheme="minorHAnsi" w:cstheme="minorHAnsi"/>
        </w:rPr>
        <w:t>W 2006r. założono szczegółową osnowę poziomą głównie na terenie miasta Sycowa, lecz ze względu na sposób nawiązania wykraczała ona daleko poza</w:t>
      </w:r>
      <w:r w:rsidR="00F31110">
        <w:rPr>
          <w:rFonts w:asciiTheme="minorHAnsi" w:hAnsiTheme="minorHAnsi" w:cstheme="minorHAnsi"/>
        </w:rPr>
        <w:t xml:space="preserve"> jego granice - na teren gminy wiejskiej (</w:t>
      </w:r>
      <w:r w:rsidR="007A1812">
        <w:rPr>
          <w:rFonts w:asciiTheme="minorHAnsi" w:hAnsiTheme="minorHAnsi" w:cstheme="minorHAnsi"/>
        </w:rPr>
        <w:t xml:space="preserve">53 punkty). </w:t>
      </w:r>
      <w:r>
        <w:rPr>
          <w:rFonts w:asciiTheme="minorHAnsi" w:hAnsiTheme="minorHAnsi" w:cstheme="minorHAnsi"/>
        </w:rPr>
        <w:t xml:space="preserve">Osnowa ta została pomierzona metodą poligonową, zgodnie z instrukcją G-1. </w:t>
      </w:r>
      <w:r w:rsidR="007A181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owiązano </w:t>
      </w:r>
      <w:r w:rsidR="007A1812">
        <w:rPr>
          <w:rFonts w:asciiTheme="minorHAnsi" w:hAnsiTheme="minorHAnsi" w:cstheme="minorHAnsi"/>
        </w:rPr>
        <w:t xml:space="preserve">ją </w:t>
      </w:r>
      <w:r>
        <w:rPr>
          <w:rFonts w:asciiTheme="minorHAnsi" w:hAnsiTheme="minorHAnsi" w:cstheme="minorHAnsi"/>
        </w:rPr>
        <w:t>do punktów szczegółowej osnowy poziomej</w:t>
      </w:r>
      <w:r w:rsidR="007A1812">
        <w:rPr>
          <w:rFonts w:asciiTheme="minorHAnsi" w:hAnsiTheme="minorHAnsi" w:cstheme="minorHAnsi"/>
        </w:rPr>
        <w:t xml:space="preserve"> I </w:t>
      </w:r>
      <w:proofErr w:type="spellStart"/>
      <w:r w:rsidR="007A1812">
        <w:rPr>
          <w:rFonts w:asciiTheme="minorHAnsi" w:hAnsiTheme="minorHAnsi" w:cstheme="minorHAnsi"/>
        </w:rPr>
        <w:t>i</w:t>
      </w:r>
      <w:proofErr w:type="spellEnd"/>
      <w:r>
        <w:rPr>
          <w:rFonts w:asciiTheme="minorHAnsi" w:hAnsiTheme="minorHAnsi" w:cstheme="minorHAnsi"/>
        </w:rPr>
        <w:t xml:space="preserve"> II klasy.</w:t>
      </w:r>
      <w:r w:rsidR="007A181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Punkty te mają określone współrzędne w układzie PL-ETRF89-2000</w:t>
      </w:r>
      <w:r w:rsidR="007A1812">
        <w:rPr>
          <w:rFonts w:asciiTheme="minorHAnsi" w:hAnsiTheme="minorHAnsi" w:cstheme="minorHAnsi"/>
        </w:rPr>
        <w:t>.</w:t>
      </w:r>
    </w:p>
    <w:p w14:paraId="3A82CCD6" w14:textId="77777777" w:rsidR="007A1812" w:rsidRDefault="007A181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terenie gminy w 2009</w:t>
      </w:r>
      <w:r w:rsidR="00F31110">
        <w:rPr>
          <w:rFonts w:asciiTheme="minorHAnsi" w:hAnsiTheme="minorHAnsi" w:cstheme="minorHAnsi"/>
        </w:rPr>
        <w:t>r.</w:t>
      </w:r>
      <w:r>
        <w:rPr>
          <w:rFonts w:asciiTheme="minorHAnsi" w:hAnsiTheme="minorHAnsi" w:cstheme="minorHAnsi"/>
        </w:rPr>
        <w:t xml:space="preserve"> założono </w:t>
      </w:r>
      <w:r w:rsidR="004A2F93">
        <w:rPr>
          <w:rFonts w:asciiTheme="minorHAnsi" w:hAnsiTheme="minorHAnsi" w:cstheme="minorHAnsi"/>
        </w:rPr>
        <w:t>67</w:t>
      </w:r>
      <w:r>
        <w:rPr>
          <w:rFonts w:asciiTheme="minorHAnsi" w:hAnsiTheme="minorHAnsi" w:cstheme="minorHAnsi"/>
        </w:rPr>
        <w:t xml:space="preserve"> punkt</w:t>
      </w:r>
      <w:r w:rsidR="004A2F93">
        <w:rPr>
          <w:rFonts w:asciiTheme="minorHAnsi" w:hAnsiTheme="minorHAnsi" w:cstheme="minorHAnsi"/>
        </w:rPr>
        <w:t>ów</w:t>
      </w:r>
      <w:r>
        <w:rPr>
          <w:rFonts w:asciiTheme="minorHAnsi" w:hAnsiTheme="minorHAnsi" w:cstheme="minorHAnsi"/>
        </w:rPr>
        <w:t xml:space="preserve"> szczegółowej osnowy poziomej w układzie PL-2000. </w:t>
      </w:r>
      <w:r w:rsidR="004A2F93">
        <w:rPr>
          <w:rFonts w:asciiTheme="minorHAnsi" w:hAnsiTheme="minorHAnsi" w:cstheme="minorHAnsi"/>
        </w:rPr>
        <w:t xml:space="preserve">Pomiar przeprowadzono metodą statyczną GPS dowiązaną do 3 punktów </w:t>
      </w:r>
      <w:r w:rsidR="00F31110">
        <w:rPr>
          <w:rFonts w:asciiTheme="minorHAnsi" w:hAnsiTheme="minorHAnsi" w:cstheme="minorHAnsi"/>
        </w:rPr>
        <w:t> </w:t>
      </w:r>
      <w:r w:rsidR="004A2F93">
        <w:rPr>
          <w:rFonts w:asciiTheme="minorHAnsi" w:hAnsiTheme="minorHAnsi" w:cstheme="minorHAnsi"/>
        </w:rPr>
        <w:t>podstawowej osnowy p</w:t>
      </w:r>
      <w:r w:rsidR="00F31110">
        <w:rPr>
          <w:rFonts w:asciiTheme="minorHAnsi" w:hAnsiTheme="minorHAnsi" w:cstheme="minorHAnsi"/>
        </w:rPr>
        <w:t>oziomej</w:t>
      </w:r>
      <w:r w:rsidR="004A2F93">
        <w:rPr>
          <w:rFonts w:asciiTheme="minorHAnsi" w:hAnsiTheme="minorHAnsi" w:cstheme="minorHAnsi"/>
        </w:rPr>
        <w:t xml:space="preserve"> oraz 4 szczegółowej osnowy poziomej dotychczasowej II klasy. Punkty te posiadają 6 </w:t>
      </w:r>
      <w:proofErr w:type="spellStart"/>
      <w:r w:rsidR="004A2F93">
        <w:rPr>
          <w:rFonts w:asciiTheme="minorHAnsi" w:hAnsiTheme="minorHAnsi" w:cstheme="minorHAnsi"/>
        </w:rPr>
        <w:t>ekscentrów</w:t>
      </w:r>
      <w:proofErr w:type="spellEnd"/>
      <w:r w:rsidR="004A2F93">
        <w:rPr>
          <w:rFonts w:asciiTheme="minorHAnsi" w:hAnsiTheme="minorHAnsi" w:cstheme="minorHAnsi"/>
        </w:rPr>
        <w:t>.</w:t>
      </w:r>
    </w:p>
    <w:p w14:paraId="46F90230" w14:textId="77777777" w:rsidR="009800A2" w:rsidRDefault="009800A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Proponuje się</w:t>
      </w:r>
      <w:r w:rsidRPr="009E0E44">
        <w:rPr>
          <w:rFonts w:asciiTheme="minorHAnsi" w:hAnsiTheme="minorHAnsi" w:cstheme="minorHAnsi"/>
        </w:rPr>
        <w:t xml:space="preserve"> inwentaryzację wszystkich </w:t>
      </w:r>
      <w:r>
        <w:rPr>
          <w:rFonts w:asciiTheme="minorHAnsi" w:hAnsiTheme="minorHAnsi" w:cstheme="minorHAnsi"/>
        </w:rPr>
        <w:t>2</w:t>
      </w:r>
      <w:r w:rsidR="004A2F9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2 </w:t>
      </w:r>
      <w:r w:rsidRPr="009E0E44">
        <w:rPr>
          <w:rFonts w:asciiTheme="minorHAnsi" w:hAnsiTheme="minorHAnsi" w:cstheme="minorHAnsi"/>
        </w:rPr>
        <w:t>punktów</w:t>
      </w:r>
      <w:r w:rsidR="004A2F93">
        <w:rPr>
          <w:rFonts w:asciiTheme="minorHAnsi" w:hAnsiTheme="minorHAnsi" w:cstheme="minorHAnsi"/>
        </w:rPr>
        <w:t xml:space="preserve"> i 6 </w:t>
      </w:r>
      <w:proofErr w:type="spellStart"/>
      <w:r w:rsidR="004A2F93">
        <w:rPr>
          <w:rFonts w:asciiTheme="minorHAnsi" w:hAnsiTheme="minorHAnsi" w:cstheme="minorHAnsi"/>
        </w:rPr>
        <w:t>ekscentrów</w:t>
      </w:r>
      <w:proofErr w:type="spellEnd"/>
      <w:r>
        <w:rPr>
          <w:rFonts w:asciiTheme="minorHAnsi" w:hAnsiTheme="minorHAnsi" w:cstheme="minorHAnsi"/>
        </w:rPr>
        <w:t>. Koncepcja przewiduje włączenie 162 z nich do modernizowanej osnowy.</w:t>
      </w:r>
    </w:p>
    <w:p w14:paraId="59D5BA1C" w14:textId="77777777" w:rsidR="00F31110" w:rsidRPr="009E0E44" w:rsidRDefault="009800A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ED16F8">
        <w:rPr>
          <w:rFonts w:asciiTheme="minorHAnsi" w:hAnsiTheme="minorHAnsi" w:cstheme="minorHAnsi"/>
        </w:rPr>
        <w:t>Spośród pozostałych</w:t>
      </w:r>
      <w:r>
        <w:rPr>
          <w:rFonts w:asciiTheme="minorHAnsi" w:hAnsiTheme="minorHAnsi" w:cstheme="minorHAnsi"/>
        </w:rPr>
        <w:t xml:space="preserve"> </w:t>
      </w:r>
      <w:r w:rsidR="004A2F93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0 punktów, </w:t>
      </w:r>
      <w:r w:rsidR="00F31110">
        <w:rPr>
          <w:rFonts w:asciiTheme="minorHAnsi" w:hAnsiTheme="minorHAnsi" w:cstheme="minorHAnsi"/>
        </w:rPr>
        <w:t xml:space="preserve">, </w:t>
      </w:r>
      <w:r w:rsidR="00F31110" w:rsidRPr="00ED16F8">
        <w:rPr>
          <w:rFonts w:asciiTheme="minorHAnsi" w:hAnsiTheme="minorHAnsi" w:cstheme="minorHAnsi"/>
        </w:rPr>
        <w:t>należy włączyć do modernizowanej osnowy</w:t>
      </w:r>
      <w:r w:rsidR="00F31110">
        <w:rPr>
          <w:rFonts w:asciiTheme="minorHAnsi" w:hAnsiTheme="minorHAnsi" w:cstheme="minorHAnsi"/>
        </w:rPr>
        <w:t xml:space="preserve"> tylko te punkty, dla których podczas inwentaryzacji odnaleziony zostanie znak</w:t>
      </w:r>
      <w:r w:rsidR="00F31110" w:rsidRPr="00ED16F8">
        <w:rPr>
          <w:rFonts w:asciiTheme="minorHAnsi" w:hAnsiTheme="minorHAnsi" w:cstheme="minorHAnsi"/>
        </w:rPr>
        <w:t xml:space="preserve"> </w:t>
      </w:r>
      <w:r w:rsidR="00F31110">
        <w:rPr>
          <w:rFonts w:asciiTheme="minorHAnsi" w:hAnsiTheme="minorHAnsi" w:cstheme="minorHAnsi"/>
        </w:rPr>
        <w:t xml:space="preserve">w stanie dobrym o  oryginalnej trwałej stabilizacji, który </w:t>
      </w:r>
      <w:r w:rsidR="00F31110" w:rsidRPr="00ED16F8">
        <w:rPr>
          <w:rFonts w:asciiTheme="minorHAnsi" w:hAnsiTheme="minorHAnsi" w:cstheme="minorHAnsi"/>
        </w:rPr>
        <w:t>posiada wizury na inne punkty osnowy geodezyjnej</w:t>
      </w:r>
      <w:r w:rsidR="00F31110">
        <w:rPr>
          <w:rFonts w:asciiTheme="minorHAnsi" w:hAnsiTheme="minorHAnsi" w:cstheme="minorHAnsi"/>
        </w:rPr>
        <w:t xml:space="preserve"> i  znajduje się w miejscu nienarażonym na zniszczenie</w:t>
      </w:r>
      <w:r w:rsidR="00F31110" w:rsidRPr="00ED16F8">
        <w:rPr>
          <w:rFonts w:asciiTheme="minorHAnsi" w:hAnsiTheme="minorHAnsi" w:cstheme="minorHAnsi"/>
        </w:rPr>
        <w:t>.</w:t>
      </w:r>
      <w:r w:rsidR="00F31110">
        <w:rPr>
          <w:rFonts w:asciiTheme="minorHAnsi" w:hAnsiTheme="minorHAnsi" w:cstheme="minorHAnsi"/>
        </w:rPr>
        <w:t xml:space="preserve"> Włączone do modernizowanej osnowy punkty należy zanumerować</w:t>
      </w:r>
      <w:r w:rsidR="00F31110" w:rsidRPr="00ED16F8">
        <w:rPr>
          <w:rFonts w:asciiTheme="minorHAnsi" w:hAnsiTheme="minorHAnsi" w:cstheme="minorHAnsi"/>
        </w:rPr>
        <w:t xml:space="preserve"> i zamierzyć </w:t>
      </w:r>
      <w:r w:rsidR="00F31110">
        <w:rPr>
          <w:rFonts w:asciiTheme="minorHAnsi" w:hAnsiTheme="minorHAnsi" w:cstheme="minorHAnsi"/>
        </w:rPr>
        <w:t>kontrolnie ich</w:t>
      </w:r>
      <w:r w:rsidR="00F31110" w:rsidRPr="00ED16F8">
        <w:rPr>
          <w:rFonts w:asciiTheme="minorHAnsi" w:hAnsiTheme="minorHAnsi" w:cstheme="minorHAnsi"/>
        </w:rPr>
        <w:t xml:space="preserve"> współrzędne metodą </w:t>
      </w:r>
      <w:r w:rsidR="00F31110">
        <w:rPr>
          <w:rFonts w:asciiTheme="minorHAnsi" w:hAnsiTheme="minorHAnsi" w:cstheme="minorHAnsi"/>
        </w:rPr>
        <w:t xml:space="preserve">statyczną </w:t>
      </w:r>
      <w:r w:rsidR="00F31110" w:rsidRPr="00ED16F8">
        <w:rPr>
          <w:rFonts w:asciiTheme="minorHAnsi" w:hAnsiTheme="minorHAnsi" w:cstheme="minorHAnsi"/>
        </w:rPr>
        <w:t>GNSS</w:t>
      </w:r>
      <w:r w:rsidR="00F31110">
        <w:rPr>
          <w:rFonts w:asciiTheme="minorHAnsi" w:hAnsiTheme="minorHAnsi" w:cstheme="minorHAnsi"/>
        </w:rPr>
        <w:t>.</w:t>
      </w:r>
    </w:p>
    <w:p w14:paraId="7751B9BB" w14:textId="77777777" w:rsidR="00F31110" w:rsidRPr="009E0E44" w:rsidRDefault="009800A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Natomiast dla </w:t>
      </w:r>
      <w:r>
        <w:rPr>
          <w:rFonts w:asciiTheme="minorHAnsi" w:hAnsiTheme="minorHAnsi" w:cstheme="minorHAnsi"/>
        </w:rPr>
        <w:t xml:space="preserve">162 </w:t>
      </w:r>
      <w:r w:rsidR="00F31110" w:rsidRPr="009E0E44">
        <w:rPr>
          <w:rFonts w:asciiTheme="minorHAnsi" w:hAnsiTheme="minorHAnsi" w:cstheme="minorHAnsi"/>
        </w:rPr>
        <w:t>punktów</w:t>
      </w:r>
      <w:r w:rsidR="00F31110">
        <w:rPr>
          <w:rFonts w:asciiTheme="minorHAnsi" w:hAnsiTheme="minorHAnsi" w:cstheme="minorHAnsi"/>
        </w:rPr>
        <w:t xml:space="preserve"> przewidzianych do modernizacji,</w:t>
      </w:r>
      <w:r w:rsidR="00F31110" w:rsidRPr="009E0E44">
        <w:rPr>
          <w:rFonts w:asciiTheme="minorHAnsi" w:hAnsiTheme="minorHAnsi" w:cstheme="minorHAnsi"/>
        </w:rPr>
        <w:t xml:space="preserve"> w przypadku trwałej utraty wizur na inne punkty osnowy geodezyjnej należy </w:t>
      </w:r>
      <w:proofErr w:type="spellStart"/>
      <w:r w:rsidR="00F31110" w:rsidRPr="009E0E44">
        <w:rPr>
          <w:rFonts w:asciiTheme="minorHAnsi" w:hAnsiTheme="minorHAnsi" w:cstheme="minorHAnsi"/>
        </w:rPr>
        <w:t>zastabilizować</w:t>
      </w:r>
      <w:proofErr w:type="spellEnd"/>
      <w:r w:rsidR="00F31110" w:rsidRPr="009E0E44">
        <w:rPr>
          <w:rFonts w:asciiTheme="minorHAnsi" w:hAnsiTheme="minorHAnsi" w:cstheme="minorHAnsi"/>
        </w:rPr>
        <w:t xml:space="preserve"> </w:t>
      </w:r>
      <w:proofErr w:type="spellStart"/>
      <w:r w:rsidR="00F31110" w:rsidRPr="009E0E44">
        <w:rPr>
          <w:rFonts w:asciiTheme="minorHAnsi" w:hAnsiTheme="minorHAnsi" w:cstheme="minorHAnsi"/>
        </w:rPr>
        <w:t>ekscentr</w:t>
      </w:r>
      <w:proofErr w:type="spellEnd"/>
      <w:r w:rsidR="00F31110">
        <w:rPr>
          <w:rFonts w:asciiTheme="minorHAnsi" w:hAnsiTheme="minorHAnsi" w:cstheme="minorHAnsi"/>
        </w:rPr>
        <w:t xml:space="preserve"> lub punkt przyjąć jako </w:t>
      </w:r>
      <w:proofErr w:type="spellStart"/>
      <w:r w:rsidR="00F31110">
        <w:rPr>
          <w:rFonts w:asciiTheme="minorHAnsi" w:hAnsiTheme="minorHAnsi" w:cstheme="minorHAnsi"/>
        </w:rPr>
        <w:t>ekscentr</w:t>
      </w:r>
      <w:proofErr w:type="spellEnd"/>
      <w:r w:rsidR="00F31110" w:rsidRPr="009E0E44">
        <w:rPr>
          <w:rFonts w:asciiTheme="minorHAnsi" w:hAnsiTheme="minorHAnsi" w:cstheme="minorHAnsi"/>
        </w:rPr>
        <w:t xml:space="preserve">. Dla terenów o </w:t>
      </w:r>
      <w:r w:rsidR="00F31110">
        <w:rPr>
          <w:rFonts w:asciiTheme="minorHAnsi" w:hAnsiTheme="minorHAnsi" w:cstheme="minorHAnsi"/>
        </w:rPr>
        <w:t> </w:t>
      </w:r>
      <w:r w:rsidR="00F31110" w:rsidRPr="009E0E44">
        <w:rPr>
          <w:rFonts w:asciiTheme="minorHAnsi" w:hAnsiTheme="minorHAnsi" w:cstheme="minorHAnsi"/>
        </w:rPr>
        <w:t>utwardzonej nawierzchni</w:t>
      </w:r>
      <w:r w:rsidR="00F31110">
        <w:rPr>
          <w:rFonts w:asciiTheme="minorHAnsi" w:hAnsiTheme="minorHAnsi" w:cstheme="minorHAnsi"/>
        </w:rPr>
        <w:t xml:space="preserve"> – </w:t>
      </w:r>
      <w:r w:rsidR="00F31110" w:rsidRPr="009E0E44">
        <w:rPr>
          <w:rFonts w:asciiTheme="minorHAnsi" w:hAnsiTheme="minorHAnsi" w:cstheme="minorHAnsi"/>
        </w:rPr>
        <w:t xml:space="preserve">jednopoziomowo, dla pozostałych </w:t>
      </w:r>
      <w:r w:rsidR="00F31110">
        <w:rPr>
          <w:rFonts w:asciiTheme="minorHAnsi" w:hAnsiTheme="minorHAnsi" w:cstheme="minorHAnsi"/>
        </w:rPr>
        <w:t>dwu</w:t>
      </w:r>
      <w:r w:rsidR="00F31110" w:rsidRPr="009E0E44">
        <w:rPr>
          <w:rFonts w:asciiTheme="minorHAnsi" w:hAnsiTheme="minorHAnsi" w:cstheme="minorHAnsi"/>
        </w:rPr>
        <w:t>poziomowo</w:t>
      </w:r>
      <w:r w:rsidR="00F31110">
        <w:rPr>
          <w:rFonts w:asciiTheme="minorHAnsi" w:hAnsiTheme="minorHAnsi" w:cstheme="minorHAnsi"/>
        </w:rPr>
        <w:t xml:space="preserve"> (znakiem typu 5)</w:t>
      </w:r>
      <w:r w:rsidR="00F31110" w:rsidRPr="009E0E44">
        <w:rPr>
          <w:rFonts w:asciiTheme="minorHAnsi" w:hAnsiTheme="minorHAnsi" w:cstheme="minorHAnsi"/>
        </w:rPr>
        <w:t xml:space="preserve">. W przypadku stwierdzenia zniszczenia punktu, należy go odtworzyć jedną z metod: z </w:t>
      </w:r>
      <w:r w:rsidR="00F31110">
        <w:rPr>
          <w:rFonts w:asciiTheme="minorHAnsi" w:hAnsiTheme="minorHAnsi" w:cstheme="minorHAnsi"/>
        </w:rPr>
        <w:t> </w:t>
      </w:r>
      <w:proofErr w:type="spellStart"/>
      <w:r w:rsidR="00F31110" w:rsidRPr="009E0E44">
        <w:rPr>
          <w:rFonts w:asciiTheme="minorHAnsi" w:hAnsiTheme="minorHAnsi" w:cstheme="minorHAnsi"/>
        </w:rPr>
        <w:t>podcentru</w:t>
      </w:r>
      <w:proofErr w:type="spellEnd"/>
      <w:r w:rsidR="00F31110" w:rsidRPr="009E0E44">
        <w:rPr>
          <w:rFonts w:asciiTheme="minorHAnsi" w:hAnsiTheme="minorHAnsi" w:cstheme="minorHAnsi"/>
        </w:rPr>
        <w:t xml:space="preserve">, miarami od </w:t>
      </w:r>
      <w:proofErr w:type="spellStart"/>
      <w:r w:rsidR="00F31110" w:rsidRPr="009E0E44">
        <w:rPr>
          <w:rFonts w:asciiTheme="minorHAnsi" w:hAnsiTheme="minorHAnsi" w:cstheme="minorHAnsi"/>
        </w:rPr>
        <w:t>poboczników</w:t>
      </w:r>
      <w:proofErr w:type="spellEnd"/>
      <w:r w:rsidR="00F31110" w:rsidRPr="009E0E44">
        <w:rPr>
          <w:rFonts w:asciiTheme="minorHAnsi" w:hAnsiTheme="minorHAnsi" w:cstheme="minorHAnsi"/>
        </w:rPr>
        <w:t xml:space="preserve"> lub </w:t>
      </w:r>
      <w:proofErr w:type="spellStart"/>
      <w:r w:rsidR="00F31110" w:rsidRPr="009E0E44">
        <w:rPr>
          <w:rFonts w:asciiTheme="minorHAnsi" w:hAnsiTheme="minorHAnsi" w:cstheme="minorHAnsi"/>
        </w:rPr>
        <w:t>ekscentrów</w:t>
      </w:r>
      <w:proofErr w:type="spellEnd"/>
      <w:r w:rsidR="00F31110" w:rsidRPr="009E0E44">
        <w:rPr>
          <w:rFonts w:asciiTheme="minorHAnsi" w:hAnsiTheme="minorHAnsi" w:cstheme="minorHAnsi"/>
        </w:rPr>
        <w:t xml:space="preserve"> </w:t>
      </w:r>
      <w:r w:rsidR="00F31110">
        <w:rPr>
          <w:rFonts w:asciiTheme="minorHAnsi" w:hAnsiTheme="minorHAnsi" w:cstheme="minorHAnsi"/>
        </w:rPr>
        <w:t>(</w:t>
      </w:r>
      <w:r w:rsidR="00F31110" w:rsidRPr="009E0E44">
        <w:rPr>
          <w:rFonts w:asciiTheme="minorHAnsi" w:hAnsiTheme="minorHAnsi" w:cstheme="minorHAnsi"/>
        </w:rPr>
        <w:t xml:space="preserve">minimum 3 miary przecinające się z </w:t>
      </w:r>
      <w:r w:rsidR="00F31110">
        <w:rPr>
          <w:rFonts w:asciiTheme="minorHAnsi" w:hAnsiTheme="minorHAnsi" w:cstheme="minorHAnsi"/>
        </w:rPr>
        <w:t> </w:t>
      </w:r>
      <w:r w:rsidR="00F31110" w:rsidRPr="009E0E44">
        <w:rPr>
          <w:rFonts w:asciiTheme="minorHAnsi" w:hAnsiTheme="minorHAnsi" w:cstheme="minorHAnsi"/>
        </w:rPr>
        <w:t xml:space="preserve">dokładnością ±0.02m). Jeżeli odtworzenie punktu mija się z celem, gdyż po jego wykonaniu punkt dalej będzie nieużytkowy </w:t>
      </w:r>
      <w:r w:rsidR="00F31110">
        <w:rPr>
          <w:rFonts w:asciiTheme="minorHAnsi" w:hAnsiTheme="minorHAnsi" w:cstheme="minorHAnsi"/>
        </w:rPr>
        <w:t>(</w:t>
      </w:r>
      <w:r w:rsidR="00F31110" w:rsidRPr="009E0E44">
        <w:rPr>
          <w:rFonts w:asciiTheme="minorHAnsi" w:hAnsiTheme="minorHAnsi" w:cstheme="minorHAnsi"/>
        </w:rPr>
        <w:t xml:space="preserve">brak wizur, środek ruchliwej jezdni brak możliwości stabilizacji itp.), osnowę należy wznowić nowym punktem zlokalizowanym w </w:t>
      </w:r>
      <w:r w:rsidR="00F31110">
        <w:rPr>
          <w:rFonts w:asciiTheme="minorHAnsi" w:hAnsiTheme="minorHAnsi" w:cstheme="minorHAnsi"/>
        </w:rPr>
        <w:t> </w:t>
      </w:r>
      <w:r w:rsidR="00F31110" w:rsidRPr="009E0E44">
        <w:rPr>
          <w:rFonts w:asciiTheme="minorHAnsi" w:hAnsiTheme="minorHAnsi" w:cstheme="minorHAnsi"/>
        </w:rPr>
        <w:t>pobliżu miejsca zniszczonego punktu. Punktu można nie wznawiać, jeżeli nie spowoduje to zmiany konstrukcji sieci.</w:t>
      </w:r>
    </w:p>
    <w:p w14:paraId="154F3AEA" w14:textId="77777777" w:rsidR="009800A2" w:rsidRDefault="009800A2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Szczegółową klasyfikację poszczególnych punktów do odpowiedniego zakresu prac przedstawiono w dołączonym </w:t>
      </w:r>
      <w:r>
        <w:rPr>
          <w:rFonts w:asciiTheme="minorHAnsi" w:hAnsiTheme="minorHAnsi" w:cstheme="minorHAnsi"/>
        </w:rPr>
        <w:t>załączniku graficznym</w:t>
      </w:r>
      <w:r w:rsidRPr="009E0E44">
        <w:rPr>
          <w:rFonts w:asciiTheme="minorHAnsi" w:hAnsiTheme="minorHAnsi" w:cstheme="minorHAnsi"/>
        </w:rPr>
        <w:t>.</w:t>
      </w:r>
    </w:p>
    <w:p w14:paraId="1B93DFC7" w14:textId="77777777" w:rsidR="009800A2" w:rsidRDefault="00706866" w:rsidP="00F31110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Punkty pochodzące z 2009r. można adaptować wraz z pomiarami. Przeliczyć należy tylko </w:t>
      </w:r>
      <w:r w:rsidR="00652B6B">
        <w:rPr>
          <w:rFonts w:asciiTheme="minorHAnsi" w:hAnsiTheme="minorHAnsi" w:cstheme="minorHAnsi"/>
        </w:rPr>
        <w:t>ich</w:t>
      </w:r>
      <w:r>
        <w:rPr>
          <w:rFonts w:asciiTheme="minorHAnsi" w:hAnsiTheme="minorHAnsi" w:cstheme="minorHAnsi"/>
        </w:rPr>
        <w:t xml:space="preserve"> współrzędne i wysokości do obecnie obowiązujących układów odnies</w:t>
      </w:r>
      <w:r w:rsidR="00F31110">
        <w:rPr>
          <w:rFonts w:asciiTheme="minorHAnsi" w:hAnsiTheme="minorHAnsi" w:cstheme="minorHAnsi"/>
        </w:rPr>
        <w:t xml:space="preserve">ienia </w:t>
      </w:r>
      <w:r w:rsidR="00F31110">
        <w:rPr>
          <w:rFonts w:asciiTheme="minorHAnsi" w:hAnsiTheme="minorHAnsi" w:cstheme="minorHAnsi"/>
        </w:rPr>
        <w:br/>
        <w:t>(</w:t>
      </w:r>
      <w:r>
        <w:rPr>
          <w:rFonts w:asciiTheme="minorHAnsi" w:hAnsiTheme="minorHAnsi" w:cstheme="minorHAnsi"/>
        </w:rPr>
        <w:t xml:space="preserve">PL-ETRF2000-2000 i PL-EVRF2007-NH ) </w:t>
      </w:r>
    </w:p>
    <w:p w14:paraId="12FC94AF" w14:textId="77777777" w:rsidR="00706866" w:rsidRDefault="00706866" w:rsidP="009800A2">
      <w:pPr>
        <w:ind w:firstLine="284"/>
        <w:jc w:val="both"/>
        <w:rPr>
          <w:rFonts w:asciiTheme="minorHAnsi" w:hAnsiTheme="minorHAnsi" w:cstheme="minorHAnsi"/>
        </w:rPr>
      </w:pPr>
    </w:p>
    <w:p w14:paraId="7EE0CAAC" w14:textId="77777777" w:rsidR="00706866" w:rsidRDefault="0070686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0CC252B" w14:textId="77777777" w:rsidR="009800A2" w:rsidRPr="009E0E44" w:rsidRDefault="009800A2" w:rsidP="00652B6B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lastRenderedPageBreak/>
        <w:t>Inwentaryzacja istniejącej osnowy szczegółowej</w:t>
      </w:r>
    </w:p>
    <w:p w14:paraId="02BA9FB1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W ramach inwentaryzacji punktów szczegółowej osnowy poziomej należy wykonać przegląd wszystkich punktów dawnej II i III klasy. Inwentaryzacja powinna objąć punkty główne i </w:t>
      </w:r>
      <w:proofErr w:type="spellStart"/>
      <w:r w:rsidRPr="009E0E44">
        <w:rPr>
          <w:rFonts w:asciiTheme="minorHAnsi" w:hAnsiTheme="minorHAnsi" w:cstheme="minorHAnsi"/>
        </w:rPr>
        <w:t>ekscentry</w:t>
      </w:r>
      <w:proofErr w:type="spellEnd"/>
      <w:r w:rsidRPr="009E0E44">
        <w:rPr>
          <w:rFonts w:asciiTheme="minorHAnsi" w:hAnsiTheme="minorHAnsi" w:cstheme="minorHAnsi"/>
        </w:rPr>
        <w:t xml:space="preserve"> (ścienne i ziemne). Należy określić ich stan, wizury na sąsiednie punkty, przydatność do prac geodezyjnych oraz modernizowanej osnowy. W razie zniszczenia punktu trzeba określić możliwość i konieczność jego odtworzenia lub wznowienia nowym punktem. W razie utraty przez punkt przydatności do prac geodezyjnych (brak wizur), należy zaprojektować nowy </w:t>
      </w:r>
      <w:proofErr w:type="spellStart"/>
      <w:r w:rsidRPr="009E0E44">
        <w:rPr>
          <w:rFonts w:asciiTheme="minorHAnsi" w:hAnsiTheme="minorHAnsi" w:cstheme="minorHAnsi"/>
        </w:rPr>
        <w:t>ekscentr</w:t>
      </w:r>
      <w:proofErr w:type="spellEnd"/>
      <w:r w:rsidRPr="009E0E44">
        <w:rPr>
          <w:rFonts w:asciiTheme="minorHAnsi" w:hAnsiTheme="minorHAnsi" w:cstheme="minorHAnsi"/>
        </w:rPr>
        <w:t xml:space="preserve">. </w:t>
      </w:r>
    </w:p>
    <w:p w14:paraId="4C8CFE33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Przy określaniu stanu punktu </w:t>
      </w:r>
      <w:r>
        <w:rPr>
          <w:rFonts w:asciiTheme="minorHAnsi" w:hAnsiTheme="minorHAnsi" w:cstheme="minorHAnsi"/>
        </w:rPr>
        <w:t>należy</w:t>
      </w:r>
      <w:r w:rsidRPr="009E0E44">
        <w:rPr>
          <w:rFonts w:asciiTheme="minorHAnsi" w:hAnsiTheme="minorHAnsi" w:cstheme="minorHAnsi"/>
        </w:rPr>
        <w:t xml:space="preserve"> pamiętać, że w większości przypadków centrem znaku jest góra słupa, a </w:t>
      </w:r>
      <w:proofErr w:type="spellStart"/>
      <w:r w:rsidRPr="009E0E44">
        <w:rPr>
          <w:rFonts w:asciiTheme="minorHAnsi" w:hAnsiTheme="minorHAnsi" w:cstheme="minorHAnsi"/>
        </w:rPr>
        <w:t>podcentr</w:t>
      </w:r>
      <w:proofErr w:type="spellEnd"/>
      <w:r w:rsidRPr="009E0E44">
        <w:rPr>
          <w:rFonts w:asciiTheme="minorHAnsi" w:hAnsiTheme="minorHAnsi" w:cstheme="minorHAnsi"/>
        </w:rPr>
        <w:t xml:space="preserve"> (płytka) służy do jego odtworzenia. Wyjątkiem są tu dotychczasowe znaki II klasy, gdzie centrem znaku jest środek znaku podziemnego. </w:t>
      </w:r>
    </w:p>
    <w:p w14:paraId="5800CD82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Dla każdego odnalezionego punktu należy wykonać zdjęcie dokumentacyjne tego punktu. Odnalezione punkty, należy przyjąć do modernizowanej osnowy oraz kontrolnie zamierzyć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RTK. W razie wystąpienia różnicy we współrzędnych przekraczającej 10 cm, dla dotychczasowej II klasy – 5 cm (wielkość różnicy należy skorygować w górę lub w dół, jeżeli występuje także na sąsiednich punktach) lub niepewności, co do centryczności umieszczenia znaku naziemnego nad podziemnym należy wykonać jego odtworzenie poprzez kontrolę stabilizacji – </w:t>
      </w:r>
      <w:proofErr w:type="spellStart"/>
      <w:r w:rsidRPr="009E0E44">
        <w:rPr>
          <w:rFonts w:asciiTheme="minorHAnsi" w:hAnsiTheme="minorHAnsi" w:cstheme="minorHAnsi"/>
        </w:rPr>
        <w:t>przestabilizowanie</w:t>
      </w:r>
      <w:proofErr w:type="spellEnd"/>
      <w:r w:rsidRPr="009E0E44">
        <w:rPr>
          <w:rFonts w:asciiTheme="minorHAnsi" w:hAnsiTheme="minorHAnsi" w:cstheme="minorHAnsi"/>
        </w:rPr>
        <w:t>.</w:t>
      </w:r>
    </w:p>
    <w:p w14:paraId="31D8E30C" w14:textId="77777777" w:rsidR="009800A2" w:rsidRPr="009E0E44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nowego pomiaru należy zakwalifikować </w:t>
      </w:r>
      <w:r w:rsidR="00603477"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istniejące punkty</w:t>
      </w:r>
      <w:r w:rsidR="00603477">
        <w:rPr>
          <w:rFonts w:asciiTheme="minorHAnsi" w:hAnsiTheme="minorHAnsi" w:cstheme="minorHAnsi"/>
        </w:rPr>
        <w:t>. Wyjątek stanowią tu punkty z obiektu 2009</w:t>
      </w:r>
      <w:r w:rsidR="00652B6B">
        <w:rPr>
          <w:rFonts w:asciiTheme="minorHAnsi" w:hAnsiTheme="minorHAnsi" w:cstheme="minorHAnsi"/>
        </w:rPr>
        <w:t>r.,</w:t>
      </w:r>
      <w:r w:rsidR="00603477">
        <w:rPr>
          <w:rFonts w:asciiTheme="minorHAnsi" w:hAnsiTheme="minorHAnsi" w:cstheme="minorHAnsi"/>
        </w:rPr>
        <w:t xml:space="preserve"> dla których adaptowano pomiary</w:t>
      </w:r>
      <w:r w:rsidR="00652B6B">
        <w:rPr>
          <w:rFonts w:asciiTheme="minorHAnsi" w:hAnsiTheme="minorHAnsi" w:cstheme="minorHAnsi"/>
        </w:rPr>
        <w:t>,</w:t>
      </w:r>
      <w:r w:rsidR="00603477">
        <w:rPr>
          <w:rFonts w:asciiTheme="minorHAnsi" w:hAnsiTheme="minorHAnsi" w:cstheme="minorHAnsi"/>
        </w:rPr>
        <w:t xml:space="preserve"> i</w:t>
      </w:r>
      <w:r w:rsidRPr="009E0E44">
        <w:rPr>
          <w:rFonts w:asciiTheme="minorHAnsi" w:hAnsiTheme="minorHAnsi" w:cstheme="minorHAnsi"/>
        </w:rPr>
        <w:t xml:space="preserve"> dla których różnica współrzędnych pomierzonych kontrolnie metodą </w:t>
      </w:r>
      <w:r>
        <w:rPr>
          <w:rFonts w:asciiTheme="minorHAnsi" w:hAnsiTheme="minorHAnsi" w:cstheme="minorHAnsi"/>
        </w:rPr>
        <w:t>GNSS</w:t>
      </w:r>
      <w:r w:rsidRPr="009E0E44">
        <w:rPr>
          <w:rFonts w:asciiTheme="minorHAnsi" w:hAnsiTheme="minorHAnsi" w:cstheme="minorHAnsi"/>
        </w:rPr>
        <w:t xml:space="preserve"> RTK </w:t>
      </w:r>
      <w:r w:rsidR="00603477">
        <w:rPr>
          <w:rFonts w:asciiTheme="minorHAnsi" w:hAnsiTheme="minorHAnsi" w:cstheme="minorHAnsi"/>
        </w:rPr>
        <w:t xml:space="preserve">nie </w:t>
      </w:r>
      <w:r w:rsidRPr="009E0E44">
        <w:rPr>
          <w:rFonts w:asciiTheme="minorHAnsi" w:hAnsiTheme="minorHAnsi" w:cstheme="minorHAnsi"/>
        </w:rPr>
        <w:t>przekroczyła 0.05m.</w:t>
      </w:r>
    </w:p>
    <w:p w14:paraId="688B0FA2" w14:textId="77777777" w:rsidR="009800A2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Wynikami prac przeglądu należy uzupełnić skany opisów topograficznych, sporządzić tabelaryczne zestawienia oraz mapę przeglądową wyników inwentaryzacji.</w:t>
      </w:r>
    </w:p>
    <w:p w14:paraId="39E3B69C" w14:textId="77777777" w:rsidR="009800A2" w:rsidRPr="009E0E44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Opisy topograficzne odnalezionych i zakwalifikowanych do osnowy szczegółowej punktów, należy co najmniej uzupełnić o nowy numer, arkusz mapy, uaktualniony szkic powiązań oraz danymi z inwentaryzacji dostosowują</w:t>
      </w:r>
      <w:r w:rsidR="00652B6B">
        <w:rPr>
          <w:rFonts w:asciiTheme="minorHAnsi" w:hAnsiTheme="minorHAnsi" w:cstheme="minorHAnsi"/>
        </w:rPr>
        <w:t>c do przepisów rozporządzenia „</w:t>
      </w:r>
      <w:r>
        <w:rPr>
          <w:rFonts w:asciiTheme="minorHAnsi" w:hAnsiTheme="minorHAnsi" w:cstheme="minorHAnsi"/>
        </w:rPr>
        <w:t xml:space="preserve">w </w:t>
      </w:r>
      <w:r w:rsidR="00652B6B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sprawie osnów…”.</w:t>
      </w:r>
    </w:p>
    <w:p w14:paraId="6FE142B4" w14:textId="77777777" w:rsidR="009800A2" w:rsidRPr="009E0E44" w:rsidRDefault="009800A2" w:rsidP="00652B6B">
      <w:pPr>
        <w:spacing w:before="240" w:after="120"/>
        <w:jc w:val="both"/>
        <w:rPr>
          <w:rFonts w:asciiTheme="minorHAnsi" w:hAnsiTheme="minorHAnsi" w:cstheme="minorHAnsi"/>
          <w:b/>
          <w:u w:val="single"/>
        </w:rPr>
      </w:pPr>
      <w:r w:rsidRPr="009E0E44">
        <w:rPr>
          <w:rFonts w:asciiTheme="minorHAnsi" w:hAnsiTheme="minorHAnsi" w:cstheme="minorHAnsi"/>
          <w:b/>
          <w:u w:val="single"/>
        </w:rPr>
        <w:t>Modernizacja istniejącej osnowy szczegółowej</w:t>
      </w:r>
    </w:p>
    <w:p w14:paraId="2FC8F0E6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Prace modernizacyjne przy istniejącej osnowie polegające na odtworzeniu, wznowieniu oraz ponownym pomiarze punktów należy ograniczyć do miejsc przewidzianych w niniejszej k</w:t>
      </w:r>
      <w:r>
        <w:rPr>
          <w:rFonts w:asciiTheme="minorHAnsi" w:hAnsiTheme="minorHAnsi" w:cstheme="minorHAnsi"/>
        </w:rPr>
        <w:t>oncepcji - załącznik graficzny.</w:t>
      </w:r>
    </w:p>
    <w:p w14:paraId="4ACE649F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Przewiduje się, że zniszczenie punktów modernizowanych należy szacować w ilości około 20% punktów na każde 10 lat istnienia osnowy.</w:t>
      </w:r>
    </w:p>
    <w:p w14:paraId="6AF70306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 pomiaru należy włączyć zarówno punkt odtwarzany, wznawiany jak i </w:t>
      </w:r>
      <w:r>
        <w:rPr>
          <w:rFonts w:asciiTheme="minorHAnsi" w:hAnsiTheme="minorHAnsi" w:cstheme="minorHAnsi"/>
        </w:rPr>
        <w:t xml:space="preserve">wszystkie </w:t>
      </w:r>
      <w:r w:rsidRPr="009E0E44">
        <w:rPr>
          <w:rFonts w:asciiTheme="minorHAnsi" w:hAnsiTheme="minorHAnsi" w:cstheme="minorHAnsi"/>
        </w:rPr>
        <w:t>punkty sąsiadujące z nowym punktem.</w:t>
      </w:r>
    </w:p>
    <w:p w14:paraId="213BE02A" w14:textId="77777777" w:rsidR="009800A2" w:rsidRDefault="009800A2" w:rsidP="00652B6B">
      <w:pPr>
        <w:jc w:val="both"/>
        <w:rPr>
          <w:rFonts w:asciiTheme="minorHAnsi" w:hAnsiTheme="minorHAnsi" w:cstheme="minorHAnsi"/>
        </w:rPr>
      </w:pPr>
    </w:p>
    <w:p w14:paraId="11135CCA" w14:textId="77777777" w:rsidR="00706866" w:rsidRDefault="00706866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2EDB6755" w14:textId="77777777" w:rsidR="009800A2" w:rsidRPr="0005001D" w:rsidRDefault="009800A2" w:rsidP="00652B6B">
      <w:pPr>
        <w:spacing w:before="240" w:after="120"/>
        <w:jc w:val="both"/>
        <w:rPr>
          <w:rFonts w:asciiTheme="minorHAnsi" w:hAnsiTheme="minorHAnsi" w:cstheme="minorHAnsi"/>
          <w:b/>
          <w:u w:val="double"/>
        </w:rPr>
      </w:pPr>
      <w:r w:rsidRPr="0005001D">
        <w:rPr>
          <w:rFonts w:asciiTheme="minorHAnsi" w:hAnsiTheme="minorHAnsi" w:cstheme="minorHAnsi"/>
          <w:b/>
          <w:u w:val="double"/>
        </w:rPr>
        <w:lastRenderedPageBreak/>
        <w:t>Założenia do koncepcji projektu szczegółowej osnowy poziomej 3 klasy</w:t>
      </w:r>
    </w:p>
    <w:p w14:paraId="3217F954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Proponuje się wykonanie modernizacji osnowy poziomej </w:t>
      </w:r>
      <w:r>
        <w:rPr>
          <w:rFonts w:asciiTheme="minorHAnsi" w:hAnsiTheme="minorHAnsi" w:cstheme="minorHAnsi"/>
        </w:rPr>
        <w:t>3</w:t>
      </w:r>
      <w:r w:rsidRPr="009E0E44">
        <w:rPr>
          <w:rFonts w:asciiTheme="minorHAnsi" w:hAnsiTheme="minorHAnsi" w:cstheme="minorHAnsi"/>
        </w:rPr>
        <w:t xml:space="preserve"> klasy przez uzupełnienie punktami miejsc, gdzie osnowa ta jest niedostateczna oraz przez odtworzenie zniszczonej dotychczasowej osnowy. Punkty powinny być wzajemnie widoczne i tworzyć konstrukcje przypominające ciągi poligonowe. </w:t>
      </w:r>
    </w:p>
    <w:p w14:paraId="5CC4D000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>Podstawową metodą zakładania osnowy powinna być tu metoda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 xml:space="preserve">S powiązana z 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 xml:space="preserve">metodami klasycznymi w miejscach niedostępnych dla tej techniki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wcięcia kościołów</w:t>
      </w:r>
      <w:r>
        <w:rPr>
          <w:rFonts w:asciiTheme="minorHAnsi" w:hAnsiTheme="minorHAnsi" w:cstheme="minorHAnsi"/>
        </w:rPr>
        <w:t>)</w:t>
      </w:r>
      <w:r w:rsidRPr="009E0E44">
        <w:rPr>
          <w:rFonts w:asciiTheme="minorHAnsi" w:hAnsiTheme="minorHAnsi" w:cstheme="minorHAnsi"/>
        </w:rPr>
        <w:t xml:space="preserve"> lub </w:t>
      </w:r>
      <w:r>
        <w:rPr>
          <w:rFonts w:asciiTheme="minorHAnsi" w:hAnsiTheme="minorHAnsi" w:cstheme="minorHAnsi"/>
        </w:rPr>
        <w:t xml:space="preserve">w miejscach gdzie </w:t>
      </w:r>
      <w:r w:rsidRPr="009E0E44">
        <w:rPr>
          <w:rFonts w:asciiTheme="minorHAnsi" w:hAnsiTheme="minorHAnsi" w:cstheme="minorHAnsi"/>
        </w:rPr>
        <w:t>pomiar</w:t>
      </w:r>
      <w:r>
        <w:rPr>
          <w:rFonts w:asciiTheme="minorHAnsi" w:hAnsiTheme="minorHAnsi" w:cstheme="minorHAnsi"/>
        </w:rPr>
        <w:t xml:space="preserve">y archiwalne </w:t>
      </w:r>
      <w:r w:rsidRPr="009E0E44">
        <w:rPr>
          <w:rFonts w:asciiTheme="minorHAnsi" w:hAnsiTheme="minorHAnsi" w:cstheme="minorHAnsi"/>
        </w:rPr>
        <w:t>adaptowan</w:t>
      </w:r>
      <w:r>
        <w:rPr>
          <w:rFonts w:asciiTheme="minorHAnsi" w:hAnsiTheme="minorHAnsi" w:cstheme="minorHAnsi"/>
        </w:rPr>
        <w:t>o</w:t>
      </w:r>
      <w:r w:rsidRPr="009E0E44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W związku z taką metodą pomiaru należy przyjąć zgodnie z rozporządzeniem, że punkty po modernizacji to punkty osnowy dwufunkcyjnej.</w:t>
      </w:r>
    </w:p>
    <w:p w14:paraId="056C6A98" w14:textId="77777777" w:rsidR="00652B6B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W założeniach projektowaną osnowę ograniczono do terenów zurbanizowanych. </w:t>
      </w:r>
      <w:r>
        <w:rPr>
          <w:rFonts w:asciiTheme="minorHAnsi" w:hAnsiTheme="minorHAnsi" w:cstheme="minorHAnsi"/>
        </w:rPr>
        <w:t xml:space="preserve">Proponuje się dowiązać </w:t>
      </w:r>
      <w:r w:rsidRPr="009E0E44">
        <w:rPr>
          <w:rFonts w:asciiTheme="minorHAnsi" w:hAnsiTheme="minorHAnsi" w:cstheme="minorHAnsi"/>
        </w:rPr>
        <w:t xml:space="preserve">ją do istniejących punktów podstawowej osnowy bazowej 2 klasy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dotychczasowej I klasy) za pomocą wektorów G</w:t>
      </w:r>
      <w:r>
        <w:rPr>
          <w:rFonts w:asciiTheme="minorHAnsi" w:hAnsiTheme="minorHAnsi" w:cstheme="minorHAnsi"/>
        </w:rPr>
        <w:t>NS</w:t>
      </w:r>
      <w:r w:rsidRPr="009E0E44">
        <w:rPr>
          <w:rFonts w:asciiTheme="minorHAnsi" w:hAnsiTheme="minorHAnsi" w:cstheme="minorHAnsi"/>
        </w:rPr>
        <w:t>S oraz do stacji sieci ASG</w:t>
      </w:r>
      <w:r>
        <w:rPr>
          <w:rFonts w:asciiTheme="minorHAnsi" w:hAnsiTheme="minorHAnsi" w:cstheme="minorHAnsi"/>
        </w:rPr>
        <w:t>-</w:t>
      </w:r>
      <w:r w:rsidRPr="009E0E44">
        <w:rPr>
          <w:rFonts w:asciiTheme="minorHAnsi" w:hAnsiTheme="minorHAnsi" w:cstheme="minorHAnsi"/>
        </w:rPr>
        <w:t xml:space="preserve">EUPOS </w:t>
      </w:r>
      <w:r>
        <w:rPr>
          <w:rFonts w:asciiTheme="minorHAnsi" w:hAnsiTheme="minorHAnsi" w:cstheme="minorHAnsi"/>
        </w:rPr>
        <w:t>(</w:t>
      </w:r>
      <w:r w:rsidRPr="009E0E44">
        <w:rPr>
          <w:rFonts w:asciiTheme="minorHAnsi" w:hAnsiTheme="minorHAnsi" w:cstheme="minorHAnsi"/>
        </w:rPr>
        <w:t>stacje</w:t>
      </w:r>
      <w:r w:rsidRPr="008B79EC">
        <w:t xml:space="preserve"> </w:t>
      </w:r>
      <w:r>
        <w:rPr>
          <w:rFonts w:asciiTheme="minorHAnsi" w:hAnsiTheme="minorHAnsi" w:cstheme="minorHAnsi"/>
        </w:rPr>
        <w:t>WROC, KEPN, KROT, OPLE)</w:t>
      </w:r>
      <w:r w:rsidRPr="009E0E44">
        <w:rPr>
          <w:rFonts w:asciiTheme="minorHAnsi" w:hAnsiTheme="minorHAnsi" w:cstheme="minorHAnsi"/>
        </w:rPr>
        <w:t xml:space="preserve">. Należy wykonać także dowiązania wysokościowe </w:t>
      </w:r>
      <w:r>
        <w:rPr>
          <w:rFonts w:asciiTheme="minorHAnsi" w:hAnsiTheme="minorHAnsi" w:cstheme="minorHAnsi"/>
        </w:rPr>
        <w:t>do reperów wysokościowej osnowy podstawowej i szczegółowej, których znaki są oddalone o nie więcej niż 100 m od projektowanych punktów modernizowanej osnowy .</w:t>
      </w:r>
    </w:p>
    <w:p w14:paraId="2B41ED7C" w14:textId="77777777" w:rsidR="00652B6B" w:rsidRDefault="00652B6B" w:rsidP="00652B6B">
      <w:pPr>
        <w:rPr>
          <w:rFonts w:asciiTheme="minorHAnsi" w:hAnsiTheme="minorHAnsi" w:cstheme="minorHAnsi"/>
        </w:rPr>
        <w:sectPr w:rsidR="00652B6B" w:rsidSect="001B13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B408497" w14:textId="77777777" w:rsidR="009800A2" w:rsidRDefault="009800A2" w:rsidP="00652B6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59FAF10D" wp14:editId="0AFE6182">
            <wp:extent cx="8640000" cy="5760000"/>
            <wp:effectExtent l="0" t="0" r="889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. Oleśnica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12"/>
                    <a:stretch/>
                  </pic:blipFill>
                  <pic:spPr bwMode="auto">
                    <a:xfrm>
                      <a:off x="0" y="0"/>
                      <a:ext cx="8640000" cy="57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B66D4" w14:textId="77777777" w:rsidR="00652B6B" w:rsidRDefault="00652B6B" w:rsidP="009800A2">
      <w:pPr>
        <w:rPr>
          <w:rFonts w:asciiTheme="minorHAnsi" w:hAnsiTheme="minorHAnsi" w:cstheme="minorHAnsi"/>
        </w:rPr>
        <w:sectPr w:rsidR="00652B6B" w:rsidSect="00652B6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D14A1EA" w14:textId="77777777" w:rsidR="009800A2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Koncepcja przewiduje wykonanie w wyniku modernizacji 2</w:t>
      </w:r>
      <w:r w:rsidR="00706866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 xml:space="preserve"> punktów szczegółowej osnowy dwufunkcyjnej w tym około </w:t>
      </w:r>
      <w:r w:rsidR="00706866">
        <w:rPr>
          <w:rFonts w:asciiTheme="minorHAnsi" w:hAnsiTheme="minorHAnsi" w:cstheme="minorHAnsi"/>
        </w:rPr>
        <w:t>162</w:t>
      </w:r>
      <w:r>
        <w:rPr>
          <w:rFonts w:asciiTheme="minorHAnsi" w:hAnsiTheme="minorHAnsi" w:cstheme="minorHAnsi"/>
        </w:rPr>
        <w:t xml:space="preserve"> adaptowanych. </w:t>
      </w:r>
      <w:r w:rsidR="00706866">
        <w:rPr>
          <w:rFonts w:asciiTheme="minorHAnsi" w:hAnsiTheme="minorHAnsi" w:cstheme="minorHAnsi"/>
        </w:rPr>
        <w:t>Dla 62 punktów przewiduje się adaptowanie razem z wynikami pomiaru z 2009r.</w:t>
      </w:r>
    </w:p>
    <w:p w14:paraId="5B94721C" w14:textId="77777777" w:rsidR="009800A2" w:rsidRPr="009E0E44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Nowe punkty należy stabilizować jako typ 5 - słupem z płytką (znak dwupoziomowy - dawny typ 42). W słupie zamiast rurki lub w rurce należy umieścić sferyczny bolec z otworem. Taki sam bolec należy umieścić także w rurkach słupów adaptowanych</w:t>
      </w:r>
      <w:r w:rsidR="00706866">
        <w:rPr>
          <w:rFonts w:asciiTheme="minorHAnsi" w:hAnsiTheme="minorHAnsi" w:cstheme="minorHAnsi"/>
        </w:rPr>
        <w:t xml:space="preserve"> przewidzianych do pomiaru</w:t>
      </w:r>
      <w:r>
        <w:rPr>
          <w:rFonts w:asciiTheme="minorHAnsi" w:hAnsiTheme="minorHAnsi" w:cstheme="minorHAnsi"/>
        </w:rPr>
        <w:t>. Celem takich prac jest zapewnienie jednoznaczności identyfikacji wysokości dla osnowy dwufunkcyjnej .</w:t>
      </w:r>
    </w:p>
    <w:p w14:paraId="68EA8FC9" w14:textId="77777777" w:rsidR="00652B6B" w:rsidRPr="009E0E44" w:rsidRDefault="00652B6B" w:rsidP="00652B6B">
      <w:pPr>
        <w:spacing w:after="120"/>
        <w:ind w:firstLine="284"/>
        <w:jc w:val="both"/>
        <w:rPr>
          <w:rFonts w:asciiTheme="minorHAnsi" w:hAnsiTheme="minorHAnsi" w:cstheme="minorHAnsi"/>
          <w:szCs w:val="24"/>
        </w:rPr>
      </w:pPr>
      <w:r w:rsidRPr="009E0E44">
        <w:rPr>
          <w:rFonts w:asciiTheme="minorHAnsi" w:hAnsiTheme="minorHAnsi" w:cstheme="minorHAnsi"/>
          <w:szCs w:val="24"/>
        </w:rPr>
        <w:t xml:space="preserve">Podczas wywiadu terenowego należy ustalić </w:t>
      </w:r>
      <w:r>
        <w:rPr>
          <w:rFonts w:asciiTheme="minorHAnsi" w:hAnsiTheme="minorHAnsi" w:cstheme="minorHAnsi"/>
          <w:szCs w:val="24"/>
        </w:rPr>
        <w:t xml:space="preserve">stan wież kościołów i innych budowli włączonych jako punkty dotychczasowej II klasy (dobry, przebudowana, zniszczony), </w:t>
      </w:r>
      <w:r w:rsidRPr="009E0E44">
        <w:rPr>
          <w:rFonts w:asciiTheme="minorHAnsi" w:hAnsiTheme="minorHAnsi" w:cstheme="minorHAnsi"/>
          <w:szCs w:val="24"/>
        </w:rPr>
        <w:t xml:space="preserve">możliwość ich wcięcia </w:t>
      </w:r>
      <w:r>
        <w:rPr>
          <w:rFonts w:asciiTheme="minorHAnsi" w:hAnsiTheme="minorHAnsi" w:cstheme="minorHAnsi"/>
          <w:szCs w:val="24"/>
        </w:rPr>
        <w:t xml:space="preserve">kontrolnego </w:t>
      </w:r>
      <w:r w:rsidRPr="009E0E44">
        <w:rPr>
          <w:rFonts w:asciiTheme="minorHAnsi" w:hAnsiTheme="minorHAnsi" w:cstheme="minorHAnsi"/>
          <w:szCs w:val="24"/>
        </w:rPr>
        <w:t xml:space="preserve">oraz ewentualnie uzupełnić o inne dobrze widoczne punkty. Wcięcie należy wykonać minimum z 4 punktów osnowy geodezyjnej, przy czym </w:t>
      </w:r>
      <w:r>
        <w:rPr>
          <w:rFonts w:asciiTheme="minorHAnsi" w:hAnsiTheme="minorHAnsi" w:cstheme="minorHAnsi"/>
          <w:szCs w:val="24"/>
        </w:rPr>
        <w:t>3</w:t>
      </w:r>
      <w:r w:rsidRPr="009E0E44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 </w:t>
      </w:r>
      <w:r w:rsidRPr="009E0E44">
        <w:rPr>
          <w:rFonts w:asciiTheme="minorHAnsi" w:hAnsiTheme="minorHAnsi" w:cstheme="minorHAnsi"/>
          <w:szCs w:val="24"/>
        </w:rPr>
        <w:t xml:space="preserve">muszą być wyznaczone metodą </w:t>
      </w:r>
      <w:r>
        <w:rPr>
          <w:rFonts w:asciiTheme="minorHAnsi" w:hAnsiTheme="minorHAnsi" w:cstheme="minorHAnsi"/>
          <w:szCs w:val="24"/>
        </w:rPr>
        <w:t>GNSS</w:t>
      </w:r>
      <w:r w:rsidRPr="009E0E44">
        <w:rPr>
          <w:rFonts w:asciiTheme="minorHAnsi" w:hAnsiTheme="minorHAnsi" w:cstheme="minorHAnsi"/>
          <w:szCs w:val="24"/>
        </w:rPr>
        <w:t xml:space="preserve"> łącznie z punktami nawiązania kierunkowego. Do wcięć można wykorzystać istniejące w dotychczasowych katalogach osnowy I </w:t>
      </w:r>
      <w:proofErr w:type="spellStart"/>
      <w:r w:rsidRPr="009E0E44">
        <w:rPr>
          <w:rFonts w:asciiTheme="minorHAnsi" w:hAnsiTheme="minorHAnsi" w:cstheme="minorHAnsi"/>
          <w:szCs w:val="24"/>
        </w:rPr>
        <w:t>i</w:t>
      </w:r>
      <w:proofErr w:type="spellEnd"/>
      <w:r w:rsidRPr="009E0E44">
        <w:rPr>
          <w:rFonts w:asciiTheme="minorHAnsi" w:hAnsiTheme="minorHAnsi" w:cstheme="minorHAnsi"/>
          <w:szCs w:val="24"/>
        </w:rPr>
        <w:t xml:space="preserve"> II klasy kąty kierunkowe. </w:t>
      </w:r>
    </w:p>
    <w:p w14:paraId="099AF647" w14:textId="77777777" w:rsidR="009800A2" w:rsidRPr="009E0E44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0E44">
        <w:rPr>
          <w:rFonts w:asciiTheme="minorHAnsi" w:hAnsiTheme="minorHAnsi" w:cstheme="minorHAnsi"/>
        </w:rPr>
        <w:t xml:space="preserve">Docelową koncepcję proponowanej osnowy przedstawiono na mapie </w:t>
      </w:r>
      <w:r>
        <w:rPr>
          <w:rFonts w:asciiTheme="minorHAnsi" w:hAnsiTheme="minorHAnsi" w:cstheme="minorHAnsi"/>
        </w:rPr>
        <w:t>topograficznej</w:t>
      </w:r>
      <w:r w:rsidRPr="009E0E44">
        <w:rPr>
          <w:rFonts w:asciiTheme="minorHAnsi" w:hAnsiTheme="minorHAnsi" w:cstheme="minorHAnsi"/>
        </w:rPr>
        <w:t xml:space="preserve"> 1 : 10</w:t>
      </w:r>
      <w:r>
        <w:rPr>
          <w:rFonts w:asciiTheme="minorHAnsi" w:hAnsiTheme="minorHAnsi" w:cstheme="minorHAnsi"/>
        </w:rPr>
        <w:t> </w:t>
      </w:r>
      <w:r w:rsidRPr="009E0E44">
        <w:rPr>
          <w:rFonts w:asciiTheme="minorHAnsi" w:hAnsiTheme="minorHAnsi" w:cstheme="minorHAnsi"/>
        </w:rPr>
        <w:t>000 w dołączonych plikach</w:t>
      </w:r>
      <w:r>
        <w:rPr>
          <w:rFonts w:asciiTheme="minorHAnsi" w:hAnsiTheme="minorHAnsi" w:cstheme="minorHAnsi"/>
        </w:rPr>
        <w:t>.</w:t>
      </w:r>
      <w:r w:rsidRPr="009E0E44">
        <w:rPr>
          <w:rFonts w:asciiTheme="minorHAnsi" w:hAnsiTheme="minorHAnsi" w:cstheme="minorHAnsi"/>
        </w:rPr>
        <w:t xml:space="preserve"> </w:t>
      </w:r>
    </w:p>
    <w:p w14:paraId="18E6B69F" w14:textId="77777777" w:rsidR="009800A2" w:rsidRDefault="009800A2" w:rsidP="00652B6B">
      <w:pPr>
        <w:spacing w:after="120"/>
        <w:rPr>
          <w:rFonts w:asciiTheme="minorHAnsi" w:hAnsiTheme="minorHAnsi" w:cstheme="minorHAnsi"/>
        </w:rPr>
      </w:pPr>
    </w:p>
    <w:p w14:paraId="65F8A769" w14:textId="77777777" w:rsidR="009800A2" w:rsidRPr="009E4252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Podsumowując przewiduje się, że </w:t>
      </w:r>
      <w:r>
        <w:rPr>
          <w:rFonts w:asciiTheme="minorHAnsi" w:hAnsiTheme="minorHAnsi" w:cstheme="minorHAnsi"/>
        </w:rPr>
        <w:t xml:space="preserve">realizując koncepcję modernizacji szczegółowej osnowy poziomej na terenie gminy </w:t>
      </w:r>
      <w:r w:rsidR="00706866">
        <w:rPr>
          <w:rFonts w:asciiTheme="minorHAnsi" w:hAnsiTheme="minorHAnsi" w:cstheme="minorHAnsi"/>
        </w:rPr>
        <w:t>Syców</w:t>
      </w:r>
      <w:r>
        <w:rPr>
          <w:rFonts w:asciiTheme="minorHAnsi" w:hAnsiTheme="minorHAnsi" w:cstheme="minorHAnsi"/>
        </w:rPr>
        <w:t xml:space="preserve"> </w:t>
      </w:r>
      <w:r w:rsidR="00652B6B">
        <w:rPr>
          <w:rFonts w:asciiTheme="minorHAnsi" w:hAnsiTheme="minorHAnsi" w:cstheme="minorHAnsi"/>
        </w:rPr>
        <w:t>należy</w:t>
      </w:r>
      <w:r w:rsidRPr="009E4252">
        <w:rPr>
          <w:rFonts w:asciiTheme="minorHAnsi" w:hAnsiTheme="minorHAnsi" w:cstheme="minorHAnsi"/>
        </w:rPr>
        <w:t>:</w:t>
      </w:r>
    </w:p>
    <w:p w14:paraId="0F3B4316" w14:textId="77777777" w:rsidR="009800A2" w:rsidRPr="009E4252" w:rsidRDefault="009800A2" w:rsidP="00652B6B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 xml:space="preserve">zainwentaryzować </w:t>
      </w:r>
      <w:r w:rsidR="00706866">
        <w:rPr>
          <w:rFonts w:asciiTheme="minorHAnsi" w:hAnsiTheme="minorHAnsi" w:cstheme="minorHAnsi"/>
        </w:rPr>
        <w:t>9</w:t>
      </w:r>
      <w:r w:rsidRPr="009E4252">
        <w:rPr>
          <w:rFonts w:asciiTheme="minorHAnsi" w:hAnsiTheme="minorHAnsi" w:cstheme="minorHAnsi"/>
        </w:rPr>
        <w:t xml:space="preserve"> </w:t>
      </w:r>
      <w:r w:rsidRPr="009E4252">
        <w:rPr>
          <w:rFonts w:asciiTheme="minorHAnsi" w:hAnsiTheme="minorHAnsi" w:cs="Calibri"/>
          <w:color w:val="000000"/>
          <w:szCs w:val="24"/>
        </w:rPr>
        <w:t xml:space="preserve">punktów dotychczasowej II klasy wraz z ich </w:t>
      </w:r>
      <w:proofErr w:type="spellStart"/>
      <w:r w:rsidRPr="009E4252">
        <w:rPr>
          <w:rFonts w:asciiTheme="minorHAnsi" w:hAnsiTheme="minorHAnsi" w:cs="Calibri"/>
          <w:color w:val="000000"/>
          <w:szCs w:val="24"/>
        </w:rPr>
        <w:t>ekscentrami</w:t>
      </w:r>
      <w:proofErr w:type="spellEnd"/>
      <w:r w:rsidRPr="009E4252">
        <w:rPr>
          <w:rFonts w:asciiTheme="minorHAnsi" w:hAnsiTheme="minorHAnsi" w:cs="Calibri"/>
          <w:color w:val="000000"/>
          <w:szCs w:val="24"/>
        </w:rPr>
        <w:t>, punktami kierunkowymi i ewentualnie uzupełnić ich stabilizację i włączyć do modernizowanej osnowy,</w:t>
      </w:r>
      <w:r>
        <w:rPr>
          <w:rFonts w:asciiTheme="minorHAnsi" w:hAnsiTheme="minorHAnsi" w:cs="Calibri"/>
          <w:color w:val="000000"/>
          <w:szCs w:val="24"/>
        </w:rPr>
        <w:t xml:space="preserve"> </w:t>
      </w:r>
    </w:p>
    <w:p w14:paraId="6F895198" w14:textId="77777777" w:rsidR="009800A2" w:rsidRPr="009E4252" w:rsidRDefault="009800A2" w:rsidP="00652B6B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zainwentaryzować </w:t>
      </w:r>
      <w:r>
        <w:rPr>
          <w:rFonts w:asciiTheme="minorHAnsi" w:hAnsiTheme="minorHAnsi" w:cs="Calibri"/>
          <w:color w:val="000000"/>
          <w:szCs w:val="24"/>
        </w:rPr>
        <w:t>2</w:t>
      </w:r>
      <w:r w:rsidR="00706866">
        <w:rPr>
          <w:rFonts w:asciiTheme="minorHAnsi" w:hAnsiTheme="minorHAnsi" w:cs="Calibri"/>
          <w:color w:val="000000"/>
          <w:szCs w:val="24"/>
        </w:rPr>
        <w:t>13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punktów dotychczasowej III klasy</w:t>
      </w:r>
      <w:r>
        <w:rPr>
          <w:rFonts w:asciiTheme="minorHAnsi" w:hAnsiTheme="minorHAnsi" w:cs="Calibri"/>
          <w:color w:val="000000"/>
          <w:szCs w:val="24"/>
        </w:rPr>
        <w:t xml:space="preserve"> wraz z </w:t>
      </w:r>
      <w:r w:rsidR="00B444CB">
        <w:rPr>
          <w:rFonts w:asciiTheme="minorHAnsi" w:hAnsiTheme="minorHAnsi" w:cs="Calibri"/>
          <w:color w:val="000000"/>
          <w:szCs w:val="24"/>
        </w:rPr>
        <w:t>6</w:t>
      </w:r>
      <w:r>
        <w:rPr>
          <w:rFonts w:asciiTheme="minorHAnsi" w:hAnsiTheme="minorHAnsi" w:cs="Calibri"/>
          <w:color w:val="000000"/>
          <w:szCs w:val="24"/>
        </w:rPr>
        <w:t xml:space="preserve"> </w:t>
      </w:r>
      <w:proofErr w:type="spellStart"/>
      <w:r>
        <w:rPr>
          <w:rFonts w:asciiTheme="minorHAnsi" w:hAnsiTheme="minorHAnsi" w:cs="Calibri"/>
          <w:color w:val="000000"/>
          <w:szCs w:val="24"/>
        </w:rPr>
        <w:t>ekscentr</w:t>
      </w:r>
      <w:r w:rsidR="00B444CB">
        <w:rPr>
          <w:rFonts w:asciiTheme="minorHAnsi" w:hAnsiTheme="minorHAnsi" w:cs="Calibri"/>
          <w:color w:val="000000"/>
          <w:szCs w:val="24"/>
        </w:rPr>
        <w:t>ami</w:t>
      </w:r>
      <w:proofErr w:type="spellEnd"/>
      <w:r w:rsidRPr="009E4252">
        <w:rPr>
          <w:rFonts w:asciiTheme="minorHAnsi" w:hAnsiTheme="minorHAnsi" w:cs="Calibri"/>
          <w:color w:val="000000"/>
          <w:szCs w:val="24"/>
        </w:rPr>
        <w:t xml:space="preserve">, z </w:t>
      </w:r>
      <w:r w:rsidR="00652B6B">
        <w:rPr>
          <w:rFonts w:asciiTheme="minorHAnsi" w:hAnsiTheme="minorHAnsi" w:cs="Calibri"/>
          <w:color w:val="000000"/>
          <w:szCs w:val="24"/>
        </w:rPr>
        <w:t> </w:t>
      </w:r>
      <w:r w:rsidRPr="009E4252">
        <w:rPr>
          <w:rFonts w:asciiTheme="minorHAnsi" w:hAnsiTheme="minorHAnsi" w:cs="Calibri"/>
          <w:color w:val="000000"/>
          <w:szCs w:val="24"/>
        </w:rPr>
        <w:t xml:space="preserve">tego co najmniej </w:t>
      </w:r>
      <w:r>
        <w:rPr>
          <w:rFonts w:asciiTheme="minorHAnsi" w:hAnsiTheme="minorHAnsi" w:cs="Calibri"/>
          <w:color w:val="000000"/>
          <w:szCs w:val="24"/>
        </w:rPr>
        <w:t>16</w:t>
      </w:r>
      <w:r w:rsidR="00B444CB">
        <w:rPr>
          <w:rFonts w:asciiTheme="minorHAnsi" w:hAnsiTheme="minorHAnsi" w:cs="Calibri"/>
          <w:color w:val="000000"/>
          <w:szCs w:val="24"/>
        </w:rPr>
        <w:t>2</w:t>
      </w:r>
      <w:r>
        <w:rPr>
          <w:rFonts w:asciiTheme="minorHAnsi" w:hAnsiTheme="minorHAnsi" w:cs="Calibri"/>
          <w:color w:val="000000"/>
          <w:szCs w:val="24"/>
        </w:rPr>
        <w:t xml:space="preserve"> punktów </w:t>
      </w:r>
      <w:r w:rsidRPr="009E4252">
        <w:rPr>
          <w:rFonts w:asciiTheme="minorHAnsi" w:hAnsiTheme="minorHAnsi" w:cs="Calibri"/>
          <w:color w:val="000000"/>
          <w:szCs w:val="24"/>
        </w:rPr>
        <w:t>włączyć do modernizowanej osnowy,</w:t>
      </w:r>
    </w:p>
    <w:p w14:paraId="020C33AD" w14:textId="77777777" w:rsidR="009800A2" w:rsidRPr="009E4252" w:rsidRDefault="009800A2" w:rsidP="00652B6B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="Calibri"/>
          <w:color w:val="000000"/>
          <w:szCs w:val="24"/>
        </w:rPr>
        <w:t xml:space="preserve">założyć </w:t>
      </w:r>
      <w:r w:rsidR="00B444CB">
        <w:rPr>
          <w:rFonts w:asciiTheme="minorHAnsi" w:hAnsiTheme="minorHAnsi" w:cs="Calibri"/>
          <w:color w:val="000000"/>
          <w:szCs w:val="24"/>
        </w:rPr>
        <w:t>7</w:t>
      </w:r>
      <w:r>
        <w:rPr>
          <w:rFonts w:asciiTheme="minorHAnsi" w:hAnsiTheme="minorHAnsi" w:cs="Calibri"/>
          <w:color w:val="000000"/>
          <w:szCs w:val="24"/>
        </w:rPr>
        <w:t>7</w:t>
      </w:r>
      <w:r w:rsidRPr="009E4252">
        <w:rPr>
          <w:rFonts w:asciiTheme="minorHAnsi" w:hAnsiTheme="minorHAnsi" w:cs="Calibri"/>
          <w:color w:val="000000"/>
          <w:szCs w:val="24"/>
        </w:rPr>
        <w:t xml:space="preserve"> now</w:t>
      </w:r>
      <w:r>
        <w:rPr>
          <w:rFonts w:asciiTheme="minorHAnsi" w:hAnsiTheme="minorHAnsi" w:cs="Calibri"/>
          <w:color w:val="000000"/>
          <w:szCs w:val="24"/>
        </w:rPr>
        <w:t>ych</w:t>
      </w:r>
      <w:r w:rsidRPr="009E4252">
        <w:rPr>
          <w:rFonts w:asciiTheme="minorHAnsi" w:hAnsiTheme="minorHAnsi" w:cs="Calibri"/>
          <w:color w:val="000000"/>
          <w:szCs w:val="24"/>
        </w:rPr>
        <w:t xml:space="preserve"> punkt</w:t>
      </w:r>
      <w:r>
        <w:rPr>
          <w:rFonts w:asciiTheme="minorHAnsi" w:hAnsiTheme="minorHAnsi" w:cs="Calibri"/>
          <w:color w:val="000000"/>
          <w:szCs w:val="24"/>
        </w:rPr>
        <w:t>ów</w:t>
      </w:r>
      <w:r w:rsidRPr="009E4252">
        <w:rPr>
          <w:rFonts w:asciiTheme="minorHAnsi" w:hAnsiTheme="minorHAnsi" w:cs="Calibri"/>
          <w:color w:val="000000"/>
          <w:szCs w:val="24"/>
        </w:rPr>
        <w:t>,</w:t>
      </w:r>
    </w:p>
    <w:p w14:paraId="29272647" w14:textId="77777777" w:rsidR="00B444CB" w:rsidRDefault="009800A2" w:rsidP="00652B6B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 w:rsidRPr="009E4252">
        <w:rPr>
          <w:rFonts w:asciiTheme="minorHAnsi" w:hAnsiTheme="minorHAnsi" w:cstheme="minorHAnsi"/>
        </w:rPr>
        <w:t>osnowę pomierzyć techniką GNSS</w:t>
      </w:r>
    </w:p>
    <w:p w14:paraId="5DF42EA3" w14:textId="77777777" w:rsidR="009800A2" w:rsidRPr="009E4252" w:rsidRDefault="00B444CB" w:rsidP="00652B6B">
      <w:pPr>
        <w:pStyle w:val="Akapitzlist"/>
        <w:numPr>
          <w:ilvl w:val="0"/>
          <w:numId w:val="34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adaptować pomiar dla 62 punktów z 2009r.</w:t>
      </w:r>
    </w:p>
    <w:p w14:paraId="7BAE0092" w14:textId="77777777" w:rsidR="009800A2" w:rsidRPr="002E6629" w:rsidRDefault="009800A2" w:rsidP="00652B6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2E6629">
        <w:rPr>
          <w:rFonts w:asciiTheme="minorHAnsi" w:hAnsiTheme="minorHAnsi" w:cstheme="minorHAnsi"/>
        </w:rPr>
        <w:t>Łącznie przewiduje się</w:t>
      </w:r>
      <w:r>
        <w:rPr>
          <w:rFonts w:asciiTheme="minorHAnsi" w:hAnsiTheme="minorHAnsi" w:cstheme="minorHAnsi"/>
        </w:rPr>
        <w:t xml:space="preserve"> uzyskanie po modernizacji 2</w:t>
      </w:r>
      <w:r w:rsidR="00B444CB">
        <w:rPr>
          <w:rFonts w:asciiTheme="minorHAnsi" w:hAnsiTheme="minorHAnsi" w:cstheme="minorHAnsi"/>
        </w:rPr>
        <w:t>48</w:t>
      </w:r>
      <w:r w:rsidRPr="002E6629">
        <w:rPr>
          <w:rFonts w:asciiTheme="minorHAnsi" w:hAnsiTheme="minorHAnsi" w:cstheme="minorHAnsi"/>
        </w:rPr>
        <w:t xml:space="preserve"> punktów poziomej osnowy</w:t>
      </w:r>
      <w:r w:rsidRPr="002E6629">
        <w:rPr>
          <w:rFonts w:asciiTheme="minorHAnsi" w:hAnsiTheme="minorHAnsi" w:cs="Calibri"/>
          <w:color w:val="000000"/>
          <w:szCs w:val="24"/>
        </w:rPr>
        <w:t xml:space="preserve"> szczegółowej dwufunkcyjn</w:t>
      </w:r>
      <w:r>
        <w:rPr>
          <w:rFonts w:asciiTheme="minorHAnsi" w:hAnsiTheme="minorHAnsi" w:cs="Calibri"/>
          <w:color w:val="000000"/>
          <w:szCs w:val="24"/>
        </w:rPr>
        <w:t>ej</w:t>
      </w:r>
      <w:r w:rsidRPr="002E6629">
        <w:rPr>
          <w:rFonts w:asciiTheme="minorHAnsi" w:hAnsiTheme="minorHAnsi" w:cs="Calibri"/>
          <w:color w:val="000000"/>
          <w:szCs w:val="24"/>
        </w:rPr>
        <w:t>,</w:t>
      </w:r>
    </w:p>
    <w:p w14:paraId="5D58EDAE" w14:textId="77777777" w:rsidR="009800A2" w:rsidRDefault="009800A2" w:rsidP="009800A2">
      <w:pPr>
        <w:rPr>
          <w:rFonts w:asciiTheme="minorHAnsi" w:hAnsiTheme="minorHAnsi" w:cstheme="minorHAnsi"/>
        </w:rPr>
      </w:pPr>
    </w:p>
    <w:p w14:paraId="37A303CE" w14:textId="77777777" w:rsidR="009800A2" w:rsidRDefault="009800A2" w:rsidP="009800A2">
      <w:pPr>
        <w:rPr>
          <w:rFonts w:asciiTheme="minorHAnsi" w:hAnsiTheme="minorHAnsi" w:cstheme="minorHAnsi"/>
        </w:rPr>
      </w:pPr>
    </w:p>
    <w:p w14:paraId="03D5B647" w14:textId="77777777" w:rsidR="009800A2" w:rsidRDefault="009800A2" w:rsidP="009800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8BE7D5D" w14:textId="77777777" w:rsidR="00A6051C" w:rsidRDefault="00A6051C" w:rsidP="003F6D6E">
      <w:pPr>
        <w:spacing w:after="120"/>
        <w:jc w:val="both"/>
        <w:rPr>
          <w:rFonts w:asciiTheme="minorHAnsi" w:hAnsiTheme="minorHAnsi" w:cstheme="minorHAnsi"/>
          <w:b/>
        </w:rPr>
      </w:pPr>
    </w:p>
    <w:p w14:paraId="7EDC1BC4" w14:textId="77777777" w:rsidR="003F6D6E" w:rsidRPr="00186326" w:rsidRDefault="003F6D6E" w:rsidP="003F6D6E">
      <w:pPr>
        <w:spacing w:after="120"/>
        <w:jc w:val="both"/>
        <w:rPr>
          <w:rFonts w:asciiTheme="minorHAnsi" w:hAnsiTheme="minorHAnsi" w:cstheme="minorHAnsi"/>
          <w:b/>
        </w:rPr>
      </w:pPr>
      <w:r w:rsidRPr="00186326">
        <w:rPr>
          <w:rFonts w:asciiTheme="minorHAnsi" w:hAnsiTheme="minorHAnsi" w:cstheme="minorHAnsi"/>
          <w:b/>
        </w:rPr>
        <w:t>Podstawowe zasady jakimi należy się kierować przy projektowaniu osnowy to :</w:t>
      </w:r>
    </w:p>
    <w:p w14:paraId="5D223D3D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przestrzeganie zasad rozporządzenia z dnia 14 lutego 2012 r. w sprawie osnów geodezyjnych, grawimetrycznych i magnetycznych na temat dowiązania osnowy i dokładności wyznaczenia współrzędnych;</w:t>
      </w:r>
    </w:p>
    <w:p w14:paraId="059443ED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maksymalne wykorzystanie istniejącej stabilizacji punktów dawnych osnów i osnów pomiarowych;</w:t>
      </w:r>
    </w:p>
    <w:p w14:paraId="23FE8AC1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w miejscach szczególnie narażonych na zniszczenie oraz przy znakach jednopoziomowych punkty należy zabezpieczyć punktami ściennymi lub </w:t>
      </w:r>
      <w:proofErr w:type="spellStart"/>
      <w:r w:rsidRPr="00186326">
        <w:rPr>
          <w:rFonts w:asciiTheme="minorHAnsi" w:hAnsiTheme="minorHAnsi" w:cstheme="minorHAnsi"/>
        </w:rPr>
        <w:t>ekscentrami</w:t>
      </w:r>
      <w:proofErr w:type="spellEnd"/>
      <w:r w:rsidRPr="00186326">
        <w:rPr>
          <w:rFonts w:asciiTheme="minorHAnsi" w:hAnsiTheme="minorHAnsi" w:cstheme="minorHAnsi"/>
        </w:rPr>
        <w:t xml:space="preserve"> ziemnymi – stabilizacja wieloznakowa;</w:t>
      </w:r>
    </w:p>
    <w:p w14:paraId="771DD5AB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objęcie osnową wszystkich siedlisk oraz terenów, gdzie potrzeby inwestorskie są największe;</w:t>
      </w:r>
    </w:p>
    <w:p w14:paraId="4E9AECDE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wzmocnienie, zabezpieczenie istniejących par punktów GNSS przez powiązanie ich wzajemnie ciągami punktów GNSS;</w:t>
      </w:r>
    </w:p>
    <w:p w14:paraId="287DE248" w14:textId="77777777" w:rsidR="003F6D6E" w:rsidRPr="00186326" w:rsidRDefault="003F6D6E" w:rsidP="00CE6D3B">
      <w:pPr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proponuje się w miarę możliwości włączyć do osnowy jako punkty wcięte dobrze widoczne elementy konstrukcyjne budowli wysmukłych, wieże kościołów, budynków itp., mogące doskonale pełnić rolę punktów kierunkowych;</w:t>
      </w:r>
    </w:p>
    <w:p w14:paraId="005EB1A3" w14:textId="77777777" w:rsidR="003F6D6E" w:rsidRPr="00186326" w:rsidRDefault="003F6D6E" w:rsidP="003F6D6E">
      <w:pPr>
        <w:jc w:val="both"/>
        <w:rPr>
          <w:rFonts w:asciiTheme="minorHAnsi" w:hAnsiTheme="minorHAnsi" w:cstheme="minorHAnsi"/>
        </w:rPr>
      </w:pPr>
    </w:p>
    <w:p w14:paraId="4BD166A6" w14:textId="77777777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Ze względu na sposób wyznaczenia punktów modernizowanej osnowy należy przyjąć, że wszystkie punkty tworzą osnowę dwufunkcyjną.</w:t>
      </w:r>
    </w:p>
    <w:p w14:paraId="3B5BBD22" w14:textId="77777777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Nowe punkty szczegółowej osnowy poziomej należy stabilizować w terenie o nieutwardzonej nawierzchni znakiem dwupoziomowym typu 5 (w formie wg dawnych wytycznych G-1.9 typ 42 słup betonowy z bolcem sferycznym nad płytką betonową z </w:t>
      </w:r>
      <w:r w:rsidR="00077CB0">
        <w:rPr>
          <w:rFonts w:asciiTheme="minorHAnsi" w:hAnsiTheme="minorHAnsi" w:cstheme="minorHAnsi"/>
        </w:rPr>
        <w:t> </w:t>
      </w:r>
      <w:r w:rsidRPr="00186326">
        <w:rPr>
          <w:rFonts w:asciiTheme="minorHAnsi" w:hAnsiTheme="minorHAnsi" w:cstheme="minorHAnsi"/>
        </w:rPr>
        <w:t>krzyżem) w pozostałych terenach znak jednopoziomowy typ 2</w:t>
      </w:r>
      <w:r w:rsidR="00186326">
        <w:rPr>
          <w:rFonts w:asciiTheme="minorHAnsi" w:hAnsiTheme="minorHAnsi" w:cstheme="minorHAnsi"/>
        </w:rPr>
        <w:t xml:space="preserve"> lub 4</w:t>
      </w:r>
      <w:r w:rsidRPr="00186326">
        <w:rPr>
          <w:rFonts w:asciiTheme="minorHAnsi" w:hAnsiTheme="minorHAnsi" w:cstheme="minorHAnsi"/>
        </w:rPr>
        <w:t xml:space="preserve"> (bolec metalowy lub z plastiku). Dla punktów </w:t>
      </w:r>
      <w:proofErr w:type="spellStart"/>
      <w:r w:rsidRPr="00186326">
        <w:rPr>
          <w:rFonts w:asciiTheme="minorHAnsi" w:hAnsiTheme="minorHAnsi" w:cstheme="minorHAnsi"/>
        </w:rPr>
        <w:t>zastabilizowanych</w:t>
      </w:r>
      <w:proofErr w:type="spellEnd"/>
      <w:r w:rsidRPr="00186326">
        <w:rPr>
          <w:rFonts w:asciiTheme="minorHAnsi" w:hAnsiTheme="minorHAnsi" w:cstheme="minorHAnsi"/>
        </w:rPr>
        <w:t xml:space="preserve"> jednopoziomowo należy </w:t>
      </w:r>
      <w:proofErr w:type="spellStart"/>
      <w:r w:rsidRPr="00186326">
        <w:rPr>
          <w:rFonts w:asciiTheme="minorHAnsi" w:hAnsiTheme="minorHAnsi" w:cstheme="minorHAnsi"/>
        </w:rPr>
        <w:t>zastabilizować</w:t>
      </w:r>
      <w:proofErr w:type="spellEnd"/>
      <w:r w:rsidRPr="00186326">
        <w:rPr>
          <w:rFonts w:asciiTheme="minorHAnsi" w:hAnsiTheme="minorHAnsi" w:cstheme="minorHAnsi"/>
        </w:rPr>
        <w:t xml:space="preserve"> po minimum 2 </w:t>
      </w:r>
      <w:proofErr w:type="spellStart"/>
      <w:r w:rsidRPr="00186326">
        <w:rPr>
          <w:rFonts w:asciiTheme="minorHAnsi" w:hAnsiTheme="minorHAnsi" w:cstheme="minorHAnsi"/>
        </w:rPr>
        <w:t>ekscentry</w:t>
      </w:r>
      <w:proofErr w:type="spellEnd"/>
      <w:r w:rsidRPr="00186326">
        <w:rPr>
          <w:rFonts w:asciiTheme="minorHAnsi" w:hAnsiTheme="minorHAnsi" w:cstheme="minorHAnsi"/>
        </w:rPr>
        <w:t xml:space="preserve">. </w:t>
      </w:r>
      <w:proofErr w:type="spellStart"/>
      <w:r w:rsidRPr="00186326">
        <w:rPr>
          <w:rFonts w:asciiTheme="minorHAnsi" w:hAnsiTheme="minorHAnsi" w:cstheme="minorHAnsi"/>
        </w:rPr>
        <w:t>Ekscentry</w:t>
      </w:r>
      <w:proofErr w:type="spellEnd"/>
      <w:r w:rsidRPr="00186326">
        <w:rPr>
          <w:rFonts w:asciiTheme="minorHAnsi" w:hAnsiTheme="minorHAnsi" w:cstheme="minorHAnsi"/>
        </w:rPr>
        <w:t xml:space="preserve"> można </w:t>
      </w:r>
      <w:proofErr w:type="spellStart"/>
      <w:r w:rsidRPr="00186326">
        <w:rPr>
          <w:rFonts w:asciiTheme="minorHAnsi" w:hAnsiTheme="minorHAnsi" w:cstheme="minorHAnsi"/>
        </w:rPr>
        <w:t>zastabilizować</w:t>
      </w:r>
      <w:proofErr w:type="spellEnd"/>
      <w:r w:rsidRPr="00186326">
        <w:rPr>
          <w:rFonts w:asciiTheme="minorHAnsi" w:hAnsiTheme="minorHAnsi" w:cstheme="minorHAnsi"/>
        </w:rPr>
        <w:t xml:space="preserve"> jednopoziomowo znakami ściennymi lub ziemn</w:t>
      </w:r>
      <w:r w:rsidR="00077CB0">
        <w:rPr>
          <w:rFonts w:asciiTheme="minorHAnsi" w:hAnsiTheme="minorHAnsi" w:cstheme="minorHAnsi"/>
        </w:rPr>
        <w:t xml:space="preserve">ymi typu 2, 3, 4 lub 5. Jeżeli </w:t>
      </w:r>
      <w:r w:rsidRPr="00186326">
        <w:rPr>
          <w:rFonts w:asciiTheme="minorHAnsi" w:hAnsiTheme="minorHAnsi" w:cstheme="minorHAnsi"/>
        </w:rPr>
        <w:t xml:space="preserve">jako </w:t>
      </w:r>
      <w:proofErr w:type="spellStart"/>
      <w:r w:rsidRPr="00186326">
        <w:rPr>
          <w:rFonts w:asciiTheme="minorHAnsi" w:hAnsiTheme="minorHAnsi" w:cstheme="minorHAnsi"/>
        </w:rPr>
        <w:t>ekscentr</w:t>
      </w:r>
      <w:proofErr w:type="spellEnd"/>
      <w:r w:rsidRPr="00186326">
        <w:rPr>
          <w:rFonts w:asciiTheme="minorHAnsi" w:hAnsiTheme="minorHAnsi" w:cstheme="minorHAnsi"/>
        </w:rPr>
        <w:t xml:space="preserve"> jest wykorzystywany istniejący znak, dopuszcza się stabilizację punktu głównego jednopoziomowo.</w:t>
      </w:r>
    </w:p>
    <w:p w14:paraId="49738683" w14:textId="77777777" w:rsidR="003F6D6E" w:rsidRPr="00186326" w:rsidRDefault="003F6D6E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Koncepcję modernizacji szczegółowej osnowy poziomej opracowano na arkuszach map topograficznych oddzielnie dla każdej z </w:t>
      </w:r>
      <w:r w:rsidR="00856B05" w:rsidRPr="00186326">
        <w:rPr>
          <w:rFonts w:asciiTheme="minorHAnsi" w:hAnsiTheme="minorHAnsi" w:cstheme="minorHAnsi"/>
        </w:rPr>
        <w:t>części</w:t>
      </w:r>
      <w:r w:rsidRPr="00186326">
        <w:rPr>
          <w:rFonts w:asciiTheme="minorHAnsi" w:hAnsiTheme="minorHAnsi" w:cstheme="minorHAnsi"/>
        </w:rPr>
        <w:t>.</w:t>
      </w:r>
    </w:p>
    <w:p w14:paraId="6FFC1C2A" w14:textId="77777777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W proponowanej koncepcji </w:t>
      </w:r>
      <w:r w:rsidR="00077CB0">
        <w:rPr>
          <w:rFonts w:asciiTheme="minorHAnsi" w:hAnsiTheme="minorHAnsi" w:cstheme="minorHAnsi"/>
        </w:rPr>
        <w:t>modernizacji</w:t>
      </w:r>
      <w:r w:rsidRPr="00186326">
        <w:rPr>
          <w:rFonts w:asciiTheme="minorHAnsi" w:hAnsiTheme="minorHAnsi" w:cstheme="minorHAnsi"/>
        </w:rPr>
        <w:t xml:space="preserve"> osnowy przewiduje się, że wszystkie nowe punkty zostaną założone meto</w:t>
      </w:r>
      <w:r w:rsidR="0003359B">
        <w:rPr>
          <w:rFonts w:asciiTheme="minorHAnsi" w:hAnsiTheme="minorHAnsi" w:cstheme="minorHAnsi"/>
        </w:rPr>
        <w:t>dą GNSS lub jako punkty wcięte.</w:t>
      </w:r>
    </w:p>
    <w:p w14:paraId="35D16986" w14:textId="77777777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 xml:space="preserve">Pomiar GNSS każdego punktu należy przeprowadzić metodą statyczną co najmniej dwukrotnie, w </w:t>
      </w:r>
      <w:r w:rsidR="00C00732" w:rsidRPr="00186326">
        <w:rPr>
          <w:rFonts w:asciiTheme="minorHAnsi" w:hAnsiTheme="minorHAnsi" w:cstheme="minorHAnsi"/>
        </w:rPr>
        <w:t> </w:t>
      </w:r>
      <w:r w:rsidRPr="00186326">
        <w:rPr>
          <w:rFonts w:asciiTheme="minorHAnsi" w:hAnsiTheme="minorHAnsi" w:cstheme="minorHAnsi"/>
        </w:rPr>
        <w:t>różnych porach dnia, aby układ satelit</w:t>
      </w:r>
      <w:r w:rsidR="00C00732" w:rsidRPr="00186326">
        <w:rPr>
          <w:rFonts w:asciiTheme="minorHAnsi" w:hAnsiTheme="minorHAnsi" w:cstheme="minorHAnsi"/>
        </w:rPr>
        <w:t>ów</w:t>
      </w:r>
      <w:r w:rsidR="0003359B">
        <w:rPr>
          <w:rFonts w:asciiTheme="minorHAnsi" w:hAnsiTheme="minorHAnsi" w:cstheme="minorHAnsi"/>
        </w:rPr>
        <w:t xml:space="preserve"> nie wpływał na wynik.</w:t>
      </w:r>
    </w:p>
    <w:p w14:paraId="3DCA13AB" w14:textId="77777777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Przewiduje się też pomiar GNSS na punktach modernizowanych. Przy postawionych wymogach praktycznie wszystkich. Ma to na celu uzyskanie jednorodności sieci.</w:t>
      </w:r>
    </w:p>
    <w:p w14:paraId="0C6166BC" w14:textId="77777777" w:rsidR="008825CF" w:rsidRPr="00186326" w:rsidRDefault="008825CF" w:rsidP="00CE6D3B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t>Punkty położone w terenie narażonym na zniszczenie</w:t>
      </w:r>
      <w:r w:rsidR="00C00732" w:rsidRPr="00186326">
        <w:rPr>
          <w:rFonts w:asciiTheme="minorHAnsi" w:hAnsiTheme="minorHAnsi" w:cstheme="minorHAnsi"/>
        </w:rPr>
        <w:t xml:space="preserve"> i</w:t>
      </w:r>
      <w:r w:rsidRPr="00186326">
        <w:rPr>
          <w:rFonts w:asciiTheme="minorHAnsi" w:hAnsiTheme="minorHAnsi" w:cstheme="minorHAnsi"/>
        </w:rPr>
        <w:t xml:space="preserve"> w miejscach, gdzie stabilizacja dwupoziomowa byłaby trudna do zrealizowania należy zabezpieczyć </w:t>
      </w:r>
      <w:proofErr w:type="spellStart"/>
      <w:r w:rsidR="00C00732" w:rsidRPr="00186326">
        <w:rPr>
          <w:rFonts w:asciiTheme="minorHAnsi" w:hAnsiTheme="minorHAnsi" w:cstheme="minorHAnsi"/>
        </w:rPr>
        <w:t>ekscentrami</w:t>
      </w:r>
      <w:proofErr w:type="spellEnd"/>
      <w:r w:rsidR="00C00732" w:rsidRPr="00186326">
        <w:rPr>
          <w:rFonts w:asciiTheme="minorHAnsi" w:hAnsiTheme="minorHAnsi" w:cstheme="minorHAnsi"/>
        </w:rPr>
        <w:t xml:space="preserve"> </w:t>
      </w:r>
      <w:r w:rsidRPr="00186326">
        <w:rPr>
          <w:rFonts w:asciiTheme="minorHAnsi" w:hAnsiTheme="minorHAnsi" w:cstheme="minorHAnsi"/>
        </w:rPr>
        <w:t xml:space="preserve">ściennymi lub ziemnymi. </w:t>
      </w:r>
    </w:p>
    <w:p w14:paraId="0FAEE516" w14:textId="77777777" w:rsidR="00186326" w:rsidRDefault="00186326" w:rsidP="00CE6D3B">
      <w:pPr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397259A" w14:textId="77777777" w:rsidR="00F1326F" w:rsidRDefault="008825CF" w:rsidP="00A6051C">
      <w:pPr>
        <w:spacing w:after="120"/>
        <w:ind w:firstLine="284"/>
        <w:jc w:val="both"/>
        <w:rPr>
          <w:rFonts w:asciiTheme="minorHAnsi" w:hAnsiTheme="minorHAnsi" w:cstheme="minorHAnsi"/>
        </w:rPr>
      </w:pPr>
      <w:r w:rsidRPr="00186326">
        <w:rPr>
          <w:rFonts w:asciiTheme="minorHAnsi" w:hAnsiTheme="minorHAnsi" w:cstheme="minorHAnsi"/>
        </w:rPr>
        <w:lastRenderedPageBreak/>
        <w:t>Ważnym elementem modernizacji istniejącej osnowy jest uporządkowanie</w:t>
      </w:r>
      <w:r w:rsidR="00C00732" w:rsidRPr="00186326">
        <w:rPr>
          <w:rFonts w:asciiTheme="minorHAnsi" w:hAnsiTheme="minorHAnsi" w:cstheme="minorHAnsi"/>
        </w:rPr>
        <w:t xml:space="preserve"> bazy danych szczegółowej osnowy poziomej</w:t>
      </w:r>
      <w:r w:rsidRPr="00186326">
        <w:rPr>
          <w:rFonts w:asciiTheme="minorHAnsi" w:hAnsiTheme="minorHAnsi" w:cstheme="minorHAnsi"/>
        </w:rPr>
        <w:t>. W</w:t>
      </w:r>
      <w:r w:rsidR="00722274">
        <w:rPr>
          <w:rFonts w:asciiTheme="minorHAnsi" w:hAnsiTheme="minorHAnsi" w:cstheme="minorHAnsi"/>
        </w:rPr>
        <w:t xml:space="preserve"> </w:t>
      </w:r>
      <w:r w:rsidRPr="00186326">
        <w:rPr>
          <w:rFonts w:asciiTheme="minorHAnsi" w:hAnsiTheme="minorHAnsi" w:cstheme="minorHAnsi"/>
        </w:rPr>
        <w:t xml:space="preserve"> ramach tych prac przeprowadzona inwentaryzacja pozwoli na wyeliminowanie z baz punktów dawno nieistniejących. Prace ze względu na wymagane w niej przenumerowanie wszystkich punktów zgodnie z wymogami rozporządzenia </w:t>
      </w:r>
      <w:proofErr w:type="spellStart"/>
      <w:r w:rsidRPr="00186326">
        <w:rPr>
          <w:rFonts w:asciiTheme="minorHAnsi" w:hAnsiTheme="minorHAnsi" w:cstheme="minorHAnsi"/>
        </w:rPr>
        <w:t>MAiC</w:t>
      </w:r>
      <w:proofErr w:type="spellEnd"/>
      <w:r w:rsidRPr="00186326">
        <w:rPr>
          <w:rFonts w:asciiTheme="minorHAnsi" w:hAnsiTheme="minorHAnsi" w:cstheme="minorHAnsi"/>
        </w:rPr>
        <w:t xml:space="preserve"> z 14 lutego 2012r. umożliwi dostosowanie całej osnowy do obowiązujących przepisów technicznych. Pozwoli też na prawidłowe wykonywanie wszelkich prac geodezyjnych zgodnie z obowiązującymi standardami technicznymi wykonywania geodezyjnych pomiarów sytuacyjnych i wysokościowych</w:t>
      </w:r>
      <w:r w:rsidR="008E6833">
        <w:rPr>
          <w:rFonts w:asciiTheme="minorHAnsi" w:hAnsiTheme="minorHAnsi" w:cstheme="minorHAnsi"/>
        </w:rPr>
        <w:t>.</w:t>
      </w:r>
    </w:p>
    <w:p w14:paraId="188A7005" w14:textId="77777777" w:rsidR="008E6833" w:rsidRDefault="008E6833" w:rsidP="00A6051C">
      <w:pPr>
        <w:spacing w:after="120"/>
        <w:ind w:firstLine="284"/>
        <w:jc w:val="both"/>
        <w:rPr>
          <w:rFonts w:asciiTheme="minorHAnsi" w:hAnsiTheme="minorHAnsi" w:cstheme="minorHAnsi"/>
        </w:rPr>
        <w:sectPr w:rsidR="008E6833" w:rsidSect="001B13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1F838F3" w14:textId="77777777" w:rsidR="00400E2F" w:rsidRDefault="00400E2F" w:rsidP="008E6833">
      <w:pPr>
        <w:rPr>
          <w:rFonts w:asciiTheme="minorHAnsi" w:hAnsiTheme="minorHAnsi" w:cstheme="minorHAnsi"/>
        </w:rPr>
      </w:pPr>
    </w:p>
    <w:sectPr w:rsidR="00400E2F" w:rsidSect="00F132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D25366" w14:textId="77777777" w:rsidR="00AE5777" w:rsidRDefault="00AE5777">
      <w:r>
        <w:separator/>
      </w:r>
    </w:p>
  </w:endnote>
  <w:endnote w:type="continuationSeparator" w:id="0">
    <w:p w14:paraId="2AEE9012" w14:textId="77777777" w:rsidR="00AE5777" w:rsidRDefault="00AE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Ba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03A61" w14:textId="77777777" w:rsidR="001B1E36" w:rsidRPr="002339EA" w:rsidRDefault="001B1E36" w:rsidP="002339EA">
    <w:pPr>
      <w:pStyle w:val="Stopka"/>
      <w:tabs>
        <w:tab w:val="clear" w:pos="4536"/>
        <w:tab w:val="clear" w:pos="9072"/>
        <w:tab w:val="left" w:pos="3686"/>
        <w:tab w:val="left" w:pos="8222"/>
        <w:tab w:val="left" w:pos="9071"/>
      </w:tabs>
      <w:rPr>
        <w:rFonts w:asciiTheme="minorHAnsi" w:hAnsiTheme="minorHAnsi"/>
        <w:i/>
        <w:sz w:val="16"/>
        <w:szCs w:val="16"/>
      </w:rPr>
    </w:pPr>
    <w:r w:rsidRPr="002339EA">
      <w:rPr>
        <w:rFonts w:asciiTheme="minorHAnsi" w:hAnsiTheme="minorHAnsi"/>
        <w:i/>
        <w:sz w:val="16"/>
        <w:szCs w:val="16"/>
      </w:rPr>
      <w:ptab w:relativeTo="margin" w:alignment="center" w:leader="none"/>
    </w:r>
    <w:r w:rsidRPr="002339EA">
      <w:rPr>
        <w:rFonts w:asciiTheme="minorHAnsi" w:hAnsiTheme="minorHAnsi"/>
        <w:i/>
        <w:sz w:val="16"/>
        <w:szCs w:val="16"/>
      </w:rPr>
      <w:ptab w:relativeTo="margin" w:alignment="right" w:leader="none"/>
    </w:r>
    <w:r w:rsidR="006D4B2F" w:rsidRPr="002339EA">
      <w:rPr>
        <w:rFonts w:asciiTheme="minorHAnsi" w:hAnsiTheme="minorHAnsi"/>
        <w:i/>
        <w:sz w:val="16"/>
        <w:szCs w:val="16"/>
      </w:rPr>
      <w:fldChar w:fldCharType="begin"/>
    </w:r>
    <w:r w:rsidRPr="002339EA">
      <w:rPr>
        <w:rFonts w:asciiTheme="minorHAnsi" w:hAnsiTheme="minorHAnsi"/>
        <w:i/>
        <w:sz w:val="16"/>
        <w:szCs w:val="16"/>
      </w:rPr>
      <w:instrText>PAGE   \* MERGEFORMAT</w:instrText>
    </w:r>
    <w:r w:rsidR="006D4B2F" w:rsidRPr="002339EA">
      <w:rPr>
        <w:rFonts w:asciiTheme="minorHAnsi" w:hAnsiTheme="minorHAnsi"/>
        <w:i/>
        <w:sz w:val="16"/>
        <w:szCs w:val="16"/>
      </w:rPr>
      <w:fldChar w:fldCharType="separate"/>
    </w:r>
    <w:r w:rsidR="008E6833">
      <w:rPr>
        <w:rFonts w:asciiTheme="minorHAnsi" w:hAnsiTheme="minorHAnsi"/>
        <w:i/>
        <w:noProof/>
        <w:sz w:val="16"/>
        <w:szCs w:val="16"/>
      </w:rPr>
      <w:t>2</w:t>
    </w:r>
    <w:r w:rsidR="006D4B2F" w:rsidRPr="002339EA">
      <w:rPr>
        <w:rFonts w:asciiTheme="minorHAnsi" w:hAnsiTheme="minorHAnsi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F6D46" w14:textId="77777777" w:rsidR="00AE5777" w:rsidRDefault="00AE5777">
      <w:r>
        <w:separator/>
      </w:r>
    </w:p>
  </w:footnote>
  <w:footnote w:type="continuationSeparator" w:id="0">
    <w:p w14:paraId="3266B0E8" w14:textId="77777777" w:rsidR="00AE5777" w:rsidRDefault="00AE5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ind w:left="283" w:hanging="283"/>
      </w:pPr>
    </w:lvl>
    <w:lvl w:ilvl="1">
      <w:start w:val="1"/>
      <w:numFmt w:val="lowerLetter"/>
      <w:suff w:val="nothing"/>
      <w:lvlText w:val="%2)"/>
      <w:lvlJc w:val="left"/>
      <w:pPr>
        <w:ind w:left="566" w:hanging="283"/>
      </w:p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 w:cs="Times New Roman"/>
        <w:sz w:val="18"/>
        <w:szCs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 w:cs="Times New Roman"/>
        <w:sz w:val="18"/>
        <w:szCs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 w:cs="Times New Roman"/>
        <w:sz w:val="18"/>
        <w:szCs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 w:cs="Times New Roman"/>
        <w:sz w:val="18"/>
        <w:szCs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 w:cs="Times New Roman"/>
        <w:sz w:val="18"/>
        <w:szCs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 w:cs="Times New Roman"/>
        <w:sz w:val="18"/>
        <w:szCs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 w:cs="Times New Roman"/>
        <w:sz w:val="18"/>
        <w:szCs w:val="18"/>
      </w:rPr>
    </w:lvl>
  </w:abstractNum>
  <w:abstractNum w:abstractNumId="2" w15:restartNumberingAfterBreak="0">
    <w:nsid w:val="0200712E"/>
    <w:multiLevelType w:val="hybridMultilevel"/>
    <w:tmpl w:val="BFEEC6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0700CB"/>
    <w:multiLevelType w:val="hybridMultilevel"/>
    <w:tmpl w:val="1B0E5A70"/>
    <w:lvl w:ilvl="0" w:tplc="262CD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07414"/>
    <w:multiLevelType w:val="hybridMultilevel"/>
    <w:tmpl w:val="C5A6FF44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547BF4"/>
    <w:multiLevelType w:val="hybridMultilevel"/>
    <w:tmpl w:val="291C8538"/>
    <w:lvl w:ilvl="0" w:tplc="0415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51A3622"/>
    <w:multiLevelType w:val="hybridMultilevel"/>
    <w:tmpl w:val="DF50C1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F27FD8"/>
    <w:multiLevelType w:val="hybridMultilevel"/>
    <w:tmpl w:val="896ECEAE"/>
    <w:lvl w:ilvl="0" w:tplc="D034DD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17095F8E"/>
    <w:multiLevelType w:val="hybridMultilevel"/>
    <w:tmpl w:val="3CF024F8"/>
    <w:lvl w:ilvl="0" w:tplc="D3C60F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15001B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15001B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15001B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9133512"/>
    <w:multiLevelType w:val="hybridMultilevel"/>
    <w:tmpl w:val="47F045C2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8E1FC1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1" w15:restartNumberingAfterBreak="0">
    <w:nsid w:val="279D6D55"/>
    <w:multiLevelType w:val="hybridMultilevel"/>
    <w:tmpl w:val="60A4E6A0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CD771E"/>
    <w:multiLevelType w:val="hybridMultilevel"/>
    <w:tmpl w:val="291C8538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35C514C3"/>
    <w:multiLevelType w:val="hybridMultilevel"/>
    <w:tmpl w:val="7510545A"/>
    <w:lvl w:ilvl="0" w:tplc="4A8C5174">
      <w:start w:val="1"/>
      <w:numFmt w:val="bullet"/>
      <w:lvlText w:val="-"/>
      <w:lvlJc w:val="left"/>
      <w:pPr>
        <w:ind w:left="76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35F11842"/>
    <w:multiLevelType w:val="hybridMultilevel"/>
    <w:tmpl w:val="95AA008E"/>
    <w:lvl w:ilvl="0" w:tplc="6974F58C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9094517"/>
    <w:multiLevelType w:val="hybridMultilevel"/>
    <w:tmpl w:val="7E723A9C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3262D7"/>
    <w:multiLevelType w:val="hybridMultilevel"/>
    <w:tmpl w:val="4F76B8E4"/>
    <w:lvl w:ilvl="0" w:tplc="4A8C51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D7208"/>
    <w:multiLevelType w:val="hybridMultilevel"/>
    <w:tmpl w:val="D062CDA6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 w15:restartNumberingAfterBreak="0">
    <w:nsid w:val="3C595A23"/>
    <w:multiLevelType w:val="hybridMultilevel"/>
    <w:tmpl w:val="8C449424"/>
    <w:lvl w:ilvl="0" w:tplc="0415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46F855F8"/>
    <w:multiLevelType w:val="hybridMultilevel"/>
    <w:tmpl w:val="97F4DE26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55A27F66"/>
    <w:multiLevelType w:val="multilevel"/>
    <w:tmpl w:val="99549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B3528D"/>
    <w:multiLevelType w:val="hybridMultilevel"/>
    <w:tmpl w:val="76F2BA0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0B0FBB"/>
    <w:multiLevelType w:val="hybridMultilevel"/>
    <w:tmpl w:val="3ADA1F2A"/>
    <w:lvl w:ilvl="0" w:tplc="04150003">
      <w:start w:val="1"/>
      <w:numFmt w:val="bullet"/>
      <w:lvlText w:val="o"/>
      <w:lvlJc w:val="left"/>
      <w:pPr>
        <w:tabs>
          <w:tab w:val="num" w:pos="2136"/>
        </w:tabs>
        <w:ind w:left="213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3" w15:restartNumberingAfterBreak="0">
    <w:nsid w:val="5F8C5AAA"/>
    <w:multiLevelType w:val="hybridMultilevel"/>
    <w:tmpl w:val="DEA281C8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4" w15:restartNumberingAfterBreak="0">
    <w:nsid w:val="60056909"/>
    <w:multiLevelType w:val="hybridMultilevel"/>
    <w:tmpl w:val="F804399E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650E11F3"/>
    <w:multiLevelType w:val="hybridMultilevel"/>
    <w:tmpl w:val="768A1D5A"/>
    <w:lvl w:ilvl="0" w:tplc="FFFFFFFF">
      <w:start w:val="3"/>
      <w:numFmt w:val="bullet"/>
      <w:lvlText w:val="-"/>
      <w:lvlJc w:val="left"/>
      <w:pPr>
        <w:tabs>
          <w:tab w:val="num" w:pos="2493"/>
        </w:tabs>
        <w:ind w:left="249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3213"/>
        </w:tabs>
        <w:ind w:left="3213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933"/>
        </w:tabs>
        <w:ind w:left="393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653"/>
        </w:tabs>
        <w:ind w:left="465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73"/>
        </w:tabs>
        <w:ind w:left="537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93"/>
        </w:tabs>
        <w:ind w:left="609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813"/>
        </w:tabs>
        <w:ind w:left="681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533"/>
        </w:tabs>
        <w:ind w:left="753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253"/>
        </w:tabs>
        <w:ind w:left="8253" w:hanging="360"/>
      </w:pPr>
      <w:rPr>
        <w:rFonts w:ascii="Wingdings" w:hAnsi="Wingdings" w:hint="default"/>
      </w:rPr>
    </w:lvl>
  </w:abstractNum>
  <w:abstractNum w:abstractNumId="26" w15:restartNumberingAfterBreak="0">
    <w:nsid w:val="67BF5961"/>
    <w:multiLevelType w:val="hybridMultilevel"/>
    <w:tmpl w:val="52C013B2"/>
    <w:lvl w:ilvl="0" w:tplc="D034DD7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7" w15:restartNumberingAfterBreak="0">
    <w:nsid w:val="6B154DC6"/>
    <w:multiLevelType w:val="hybridMultilevel"/>
    <w:tmpl w:val="DBDC0DA8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3B0F6E"/>
    <w:multiLevelType w:val="hybridMultilevel"/>
    <w:tmpl w:val="4266BB3C"/>
    <w:lvl w:ilvl="0" w:tplc="3BF81F5E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916F3D"/>
    <w:multiLevelType w:val="hybridMultilevel"/>
    <w:tmpl w:val="889EA5AA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F876C76"/>
    <w:multiLevelType w:val="hybridMultilevel"/>
    <w:tmpl w:val="575AA5F2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04276E3"/>
    <w:multiLevelType w:val="hybridMultilevel"/>
    <w:tmpl w:val="5D16979C"/>
    <w:lvl w:ilvl="0" w:tplc="262CDFA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A1264C"/>
    <w:multiLevelType w:val="hybridMultilevel"/>
    <w:tmpl w:val="CAD6F2E6"/>
    <w:lvl w:ilvl="0" w:tplc="262CD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83E1C"/>
    <w:multiLevelType w:val="multilevel"/>
    <w:tmpl w:val="5F4A0B6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74936F4B"/>
    <w:multiLevelType w:val="hybridMultilevel"/>
    <w:tmpl w:val="9B082E58"/>
    <w:lvl w:ilvl="0" w:tplc="F6C814A6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35" w15:restartNumberingAfterBreak="0">
    <w:nsid w:val="767D5907"/>
    <w:multiLevelType w:val="hybridMultilevel"/>
    <w:tmpl w:val="5F4A0B6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796C00A2"/>
    <w:multiLevelType w:val="hybridMultilevel"/>
    <w:tmpl w:val="D06C7DC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5"/>
  </w:num>
  <w:num w:numId="2">
    <w:abstractNumId w:val="24"/>
  </w:num>
  <w:num w:numId="3">
    <w:abstractNumId w:val="7"/>
  </w:num>
  <w:num w:numId="4">
    <w:abstractNumId w:val="19"/>
  </w:num>
  <w:num w:numId="5">
    <w:abstractNumId w:val="35"/>
  </w:num>
  <w:num w:numId="6">
    <w:abstractNumId w:val="26"/>
  </w:num>
  <w:num w:numId="7">
    <w:abstractNumId w:val="10"/>
  </w:num>
  <w:num w:numId="8">
    <w:abstractNumId w:val="23"/>
  </w:num>
  <w:num w:numId="9">
    <w:abstractNumId w:val="17"/>
  </w:num>
  <w:num w:numId="10">
    <w:abstractNumId w:val="34"/>
  </w:num>
  <w:num w:numId="11">
    <w:abstractNumId w:val="33"/>
  </w:num>
  <w:num w:numId="12">
    <w:abstractNumId w:val="36"/>
  </w:num>
  <w:num w:numId="13">
    <w:abstractNumId w:val="8"/>
  </w:num>
  <w:num w:numId="14">
    <w:abstractNumId w:val="28"/>
  </w:num>
  <w:num w:numId="15">
    <w:abstractNumId w:val="1"/>
  </w:num>
  <w:num w:numId="16">
    <w:abstractNumId w:val="18"/>
  </w:num>
  <w:num w:numId="17">
    <w:abstractNumId w:val="22"/>
  </w:num>
  <w:num w:numId="18">
    <w:abstractNumId w:val="0"/>
    <w:lvlOverride w:ilvl="0">
      <w:lvl w:ilvl="0">
        <w:start w:val="6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>
    <w:abstractNumId w:val="9"/>
  </w:num>
  <w:num w:numId="20">
    <w:abstractNumId w:val="5"/>
  </w:num>
  <w:num w:numId="21">
    <w:abstractNumId w:val="12"/>
  </w:num>
  <w:num w:numId="22">
    <w:abstractNumId w:val="6"/>
  </w:num>
  <w:num w:numId="23">
    <w:abstractNumId w:val="32"/>
  </w:num>
  <w:num w:numId="24">
    <w:abstractNumId w:val="4"/>
  </w:num>
  <w:num w:numId="25">
    <w:abstractNumId w:val="15"/>
  </w:num>
  <w:num w:numId="26">
    <w:abstractNumId w:val="31"/>
  </w:num>
  <w:num w:numId="27">
    <w:abstractNumId w:val="30"/>
  </w:num>
  <w:num w:numId="28">
    <w:abstractNumId w:val="29"/>
  </w:num>
  <w:num w:numId="29">
    <w:abstractNumId w:val="27"/>
  </w:num>
  <w:num w:numId="30">
    <w:abstractNumId w:val="11"/>
  </w:num>
  <w:num w:numId="31">
    <w:abstractNumId w:val="3"/>
  </w:num>
  <w:num w:numId="32">
    <w:abstractNumId w:val="20"/>
  </w:num>
  <w:num w:numId="33">
    <w:abstractNumId w:val="16"/>
  </w:num>
  <w:num w:numId="34">
    <w:abstractNumId w:val="13"/>
  </w:num>
  <w:num w:numId="35">
    <w:abstractNumId w:val="14"/>
  </w:num>
  <w:num w:numId="36">
    <w:abstractNumId w:val="2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4D1"/>
    <w:rsid w:val="000030D1"/>
    <w:rsid w:val="000041C9"/>
    <w:rsid w:val="000066D6"/>
    <w:rsid w:val="00007A7F"/>
    <w:rsid w:val="00017494"/>
    <w:rsid w:val="00020CBD"/>
    <w:rsid w:val="000219D1"/>
    <w:rsid w:val="00024833"/>
    <w:rsid w:val="00027098"/>
    <w:rsid w:val="00031EE4"/>
    <w:rsid w:val="0003359B"/>
    <w:rsid w:val="000338E9"/>
    <w:rsid w:val="00036B75"/>
    <w:rsid w:val="000401E8"/>
    <w:rsid w:val="0004561B"/>
    <w:rsid w:val="0005001D"/>
    <w:rsid w:val="0005145B"/>
    <w:rsid w:val="000527B9"/>
    <w:rsid w:val="00055DA4"/>
    <w:rsid w:val="00056804"/>
    <w:rsid w:val="000574C4"/>
    <w:rsid w:val="000609CE"/>
    <w:rsid w:val="00060E0F"/>
    <w:rsid w:val="00063735"/>
    <w:rsid w:val="00067164"/>
    <w:rsid w:val="00077CB0"/>
    <w:rsid w:val="00080B42"/>
    <w:rsid w:val="00086341"/>
    <w:rsid w:val="000940FD"/>
    <w:rsid w:val="000A30DE"/>
    <w:rsid w:val="000A7104"/>
    <w:rsid w:val="000A7F52"/>
    <w:rsid w:val="000B23A9"/>
    <w:rsid w:val="000B29DA"/>
    <w:rsid w:val="000B6000"/>
    <w:rsid w:val="000B69C5"/>
    <w:rsid w:val="000C0739"/>
    <w:rsid w:val="000C35E1"/>
    <w:rsid w:val="000C3733"/>
    <w:rsid w:val="000C648B"/>
    <w:rsid w:val="000C6F61"/>
    <w:rsid w:val="000C77B2"/>
    <w:rsid w:val="000C7A0D"/>
    <w:rsid w:val="000C7DEE"/>
    <w:rsid w:val="000D6912"/>
    <w:rsid w:val="000E1BF9"/>
    <w:rsid w:val="000E363E"/>
    <w:rsid w:val="0010011D"/>
    <w:rsid w:val="0010132C"/>
    <w:rsid w:val="0010460A"/>
    <w:rsid w:val="00107DFF"/>
    <w:rsid w:val="00111D13"/>
    <w:rsid w:val="0011683C"/>
    <w:rsid w:val="001244DA"/>
    <w:rsid w:val="00150797"/>
    <w:rsid w:val="001510E3"/>
    <w:rsid w:val="0015169F"/>
    <w:rsid w:val="001538FC"/>
    <w:rsid w:val="00153A8C"/>
    <w:rsid w:val="0015560D"/>
    <w:rsid w:val="001574AA"/>
    <w:rsid w:val="00163A51"/>
    <w:rsid w:val="00164D71"/>
    <w:rsid w:val="001718DE"/>
    <w:rsid w:val="00173131"/>
    <w:rsid w:val="00180037"/>
    <w:rsid w:val="00182ECD"/>
    <w:rsid w:val="00186326"/>
    <w:rsid w:val="0018730F"/>
    <w:rsid w:val="001A7783"/>
    <w:rsid w:val="001B1036"/>
    <w:rsid w:val="001B1354"/>
    <w:rsid w:val="001B1E36"/>
    <w:rsid w:val="001C5BAE"/>
    <w:rsid w:val="001C5DA1"/>
    <w:rsid w:val="001C6EC0"/>
    <w:rsid w:val="001D18B0"/>
    <w:rsid w:val="001D7C96"/>
    <w:rsid w:val="001E1836"/>
    <w:rsid w:val="001E5BC7"/>
    <w:rsid w:val="001E6682"/>
    <w:rsid w:val="001F06F1"/>
    <w:rsid w:val="001F5F9A"/>
    <w:rsid w:val="001F74F7"/>
    <w:rsid w:val="00202549"/>
    <w:rsid w:val="00203BD7"/>
    <w:rsid w:val="002053F9"/>
    <w:rsid w:val="002061DE"/>
    <w:rsid w:val="00210F58"/>
    <w:rsid w:val="002201E9"/>
    <w:rsid w:val="002262F3"/>
    <w:rsid w:val="00231DE9"/>
    <w:rsid w:val="0023261A"/>
    <w:rsid w:val="00232E6F"/>
    <w:rsid w:val="002339EA"/>
    <w:rsid w:val="002342A4"/>
    <w:rsid w:val="002345DD"/>
    <w:rsid w:val="00237C7B"/>
    <w:rsid w:val="002421AC"/>
    <w:rsid w:val="002421AF"/>
    <w:rsid w:val="002460E5"/>
    <w:rsid w:val="00253076"/>
    <w:rsid w:val="00253533"/>
    <w:rsid w:val="002567B5"/>
    <w:rsid w:val="002571FC"/>
    <w:rsid w:val="002622A7"/>
    <w:rsid w:val="002627AB"/>
    <w:rsid w:val="00271165"/>
    <w:rsid w:val="00273950"/>
    <w:rsid w:val="00274203"/>
    <w:rsid w:val="00275F22"/>
    <w:rsid w:val="00280F92"/>
    <w:rsid w:val="00284C49"/>
    <w:rsid w:val="00285FEA"/>
    <w:rsid w:val="002A553C"/>
    <w:rsid w:val="002A5E7A"/>
    <w:rsid w:val="002B4ABE"/>
    <w:rsid w:val="002D355F"/>
    <w:rsid w:val="002D3E5F"/>
    <w:rsid w:val="002D4E16"/>
    <w:rsid w:val="002D7777"/>
    <w:rsid w:val="002E6629"/>
    <w:rsid w:val="002E6CB0"/>
    <w:rsid w:val="00303846"/>
    <w:rsid w:val="00304F32"/>
    <w:rsid w:val="003054D2"/>
    <w:rsid w:val="00306313"/>
    <w:rsid w:val="0031374D"/>
    <w:rsid w:val="00313B31"/>
    <w:rsid w:val="00321604"/>
    <w:rsid w:val="0032323D"/>
    <w:rsid w:val="00325114"/>
    <w:rsid w:val="003339E3"/>
    <w:rsid w:val="00335CDC"/>
    <w:rsid w:val="00340B09"/>
    <w:rsid w:val="0034423C"/>
    <w:rsid w:val="00346FC9"/>
    <w:rsid w:val="00360F11"/>
    <w:rsid w:val="003610AF"/>
    <w:rsid w:val="003627F8"/>
    <w:rsid w:val="003671B2"/>
    <w:rsid w:val="00371D14"/>
    <w:rsid w:val="003779E1"/>
    <w:rsid w:val="003839B9"/>
    <w:rsid w:val="00396E99"/>
    <w:rsid w:val="003A3BC9"/>
    <w:rsid w:val="003B06C5"/>
    <w:rsid w:val="003B1C35"/>
    <w:rsid w:val="003B31D7"/>
    <w:rsid w:val="003B7703"/>
    <w:rsid w:val="003C1994"/>
    <w:rsid w:val="003C3A4F"/>
    <w:rsid w:val="003C46D3"/>
    <w:rsid w:val="003D07E0"/>
    <w:rsid w:val="003D0873"/>
    <w:rsid w:val="003D5959"/>
    <w:rsid w:val="003D5BB3"/>
    <w:rsid w:val="003D7614"/>
    <w:rsid w:val="003E0C43"/>
    <w:rsid w:val="003E2603"/>
    <w:rsid w:val="003F6220"/>
    <w:rsid w:val="003F6C6B"/>
    <w:rsid w:val="003F6D6E"/>
    <w:rsid w:val="00400E2F"/>
    <w:rsid w:val="004022BC"/>
    <w:rsid w:val="00427B49"/>
    <w:rsid w:val="00432009"/>
    <w:rsid w:val="0043620F"/>
    <w:rsid w:val="00442919"/>
    <w:rsid w:val="00447183"/>
    <w:rsid w:val="00453C88"/>
    <w:rsid w:val="004602AB"/>
    <w:rsid w:val="004618EA"/>
    <w:rsid w:val="00470AAF"/>
    <w:rsid w:val="00482A8C"/>
    <w:rsid w:val="00483821"/>
    <w:rsid w:val="0048485D"/>
    <w:rsid w:val="004852E6"/>
    <w:rsid w:val="00486C0D"/>
    <w:rsid w:val="0048719B"/>
    <w:rsid w:val="00496531"/>
    <w:rsid w:val="004A1A0B"/>
    <w:rsid w:val="004A2F93"/>
    <w:rsid w:val="004A4C05"/>
    <w:rsid w:val="004B21E1"/>
    <w:rsid w:val="004C1F57"/>
    <w:rsid w:val="004C20B5"/>
    <w:rsid w:val="004C4F77"/>
    <w:rsid w:val="004D6155"/>
    <w:rsid w:val="004D7115"/>
    <w:rsid w:val="004E0983"/>
    <w:rsid w:val="004E5F3A"/>
    <w:rsid w:val="004E6C00"/>
    <w:rsid w:val="004F0986"/>
    <w:rsid w:val="004F1CC0"/>
    <w:rsid w:val="00506C76"/>
    <w:rsid w:val="00523084"/>
    <w:rsid w:val="00525367"/>
    <w:rsid w:val="005269D1"/>
    <w:rsid w:val="00526A00"/>
    <w:rsid w:val="00531332"/>
    <w:rsid w:val="005354F7"/>
    <w:rsid w:val="00535626"/>
    <w:rsid w:val="0055022D"/>
    <w:rsid w:val="00550FD8"/>
    <w:rsid w:val="00555C2E"/>
    <w:rsid w:val="00556684"/>
    <w:rsid w:val="00557A69"/>
    <w:rsid w:val="00557D52"/>
    <w:rsid w:val="00560910"/>
    <w:rsid w:val="00566149"/>
    <w:rsid w:val="0056691B"/>
    <w:rsid w:val="005708CF"/>
    <w:rsid w:val="00586B84"/>
    <w:rsid w:val="00591C22"/>
    <w:rsid w:val="005938C6"/>
    <w:rsid w:val="005A58A1"/>
    <w:rsid w:val="005C13C2"/>
    <w:rsid w:val="005C606D"/>
    <w:rsid w:val="005C6EF0"/>
    <w:rsid w:val="005D1144"/>
    <w:rsid w:val="005D28E3"/>
    <w:rsid w:val="005D45CA"/>
    <w:rsid w:val="005D5C7A"/>
    <w:rsid w:val="005D6146"/>
    <w:rsid w:val="005E07F9"/>
    <w:rsid w:val="005E3332"/>
    <w:rsid w:val="005E547E"/>
    <w:rsid w:val="005E5BF9"/>
    <w:rsid w:val="005E70E0"/>
    <w:rsid w:val="005F6503"/>
    <w:rsid w:val="00603477"/>
    <w:rsid w:val="006250FE"/>
    <w:rsid w:val="00625A69"/>
    <w:rsid w:val="00626F33"/>
    <w:rsid w:val="006377CB"/>
    <w:rsid w:val="00640FE6"/>
    <w:rsid w:val="006414AB"/>
    <w:rsid w:val="00641C13"/>
    <w:rsid w:val="006515E8"/>
    <w:rsid w:val="00652B6B"/>
    <w:rsid w:val="00660273"/>
    <w:rsid w:val="0066159F"/>
    <w:rsid w:val="00664D76"/>
    <w:rsid w:val="0066503F"/>
    <w:rsid w:val="00665636"/>
    <w:rsid w:val="006663F7"/>
    <w:rsid w:val="0067455F"/>
    <w:rsid w:val="0067694C"/>
    <w:rsid w:val="0067711B"/>
    <w:rsid w:val="00677515"/>
    <w:rsid w:val="00682907"/>
    <w:rsid w:val="00690CE3"/>
    <w:rsid w:val="0069291D"/>
    <w:rsid w:val="006A0913"/>
    <w:rsid w:val="006A3D50"/>
    <w:rsid w:val="006A4C2D"/>
    <w:rsid w:val="006B0918"/>
    <w:rsid w:val="006B0D7D"/>
    <w:rsid w:val="006B2689"/>
    <w:rsid w:val="006B3547"/>
    <w:rsid w:val="006B6D94"/>
    <w:rsid w:val="006C031E"/>
    <w:rsid w:val="006C0637"/>
    <w:rsid w:val="006C53F9"/>
    <w:rsid w:val="006C7040"/>
    <w:rsid w:val="006C7D0A"/>
    <w:rsid w:val="006D4B2F"/>
    <w:rsid w:val="006D5156"/>
    <w:rsid w:val="006E2D76"/>
    <w:rsid w:val="006E37C8"/>
    <w:rsid w:val="006E3C54"/>
    <w:rsid w:val="006F005C"/>
    <w:rsid w:val="006F2EDB"/>
    <w:rsid w:val="00701986"/>
    <w:rsid w:val="007036F3"/>
    <w:rsid w:val="00706866"/>
    <w:rsid w:val="00713362"/>
    <w:rsid w:val="0071633B"/>
    <w:rsid w:val="00722274"/>
    <w:rsid w:val="00722967"/>
    <w:rsid w:val="0072442B"/>
    <w:rsid w:val="00741918"/>
    <w:rsid w:val="00741926"/>
    <w:rsid w:val="00741CE8"/>
    <w:rsid w:val="0074221F"/>
    <w:rsid w:val="00742B17"/>
    <w:rsid w:val="007473B1"/>
    <w:rsid w:val="00757516"/>
    <w:rsid w:val="0076402C"/>
    <w:rsid w:val="00771F99"/>
    <w:rsid w:val="0077576D"/>
    <w:rsid w:val="007809CD"/>
    <w:rsid w:val="00786F8C"/>
    <w:rsid w:val="007A1812"/>
    <w:rsid w:val="007A2518"/>
    <w:rsid w:val="007A29EE"/>
    <w:rsid w:val="007A3AC3"/>
    <w:rsid w:val="007A3BD1"/>
    <w:rsid w:val="007B4249"/>
    <w:rsid w:val="007B5EA3"/>
    <w:rsid w:val="007C14DB"/>
    <w:rsid w:val="007C237B"/>
    <w:rsid w:val="007C2E70"/>
    <w:rsid w:val="007D2062"/>
    <w:rsid w:val="007D7799"/>
    <w:rsid w:val="007E094C"/>
    <w:rsid w:val="007E2C4C"/>
    <w:rsid w:val="007E2CF1"/>
    <w:rsid w:val="007E3738"/>
    <w:rsid w:val="007E4675"/>
    <w:rsid w:val="007E6F73"/>
    <w:rsid w:val="00816738"/>
    <w:rsid w:val="00822612"/>
    <w:rsid w:val="00823DDD"/>
    <w:rsid w:val="00825504"/>
    <w:rsid w:val="00834A48"/>
    <w:rsid w:val="00840410"/>
    <w:rsid w:val="00843E59"/>
    <w:rsid w:val="00843E6F"/>
    <w:rsid w:val="008513A2"/>
    <w:rsid w:val="00852F21"/>
    <w:rsid w:val="008535B0"/>
    <w:rsid w:val="00853A24"/>
    <w:rsid w:val="0085527C"/>
    <w:rsid w:val="00855A3C"/>
    <w:rsid w:val="00856B05"/>
    <w:rsid w:val="00861FE9"/>
    <w:rsid w:val="00865599"/>
    <w:rsid w:val="00870214"/>
    <w:rsid w:val="0087131A"/>
    <w:rsid w:val="008714D6"/>
    <w:rsid w:val="00872AEF"/>
    <w:rsid w:val="00872C37"/>
    <w:rsid w:val="00873C15"/>
    <w:rsid w:val="00874640"/>
    <w:rsid w:val="00875334"/>
    <w:rsid w:val="008771B5"/>
    <w:rsid w:val="00880DC8"/>
    <w:rsid w:val="008825CF"/>
    <w:rsid w:val="00884E4E"/>
    <w:rsid w:val="00884ED2"/>
    <w:rsid w:val="00886E10"/>
    <w:rsid w:val="008977AA"/>
    <w:rsid w:val="008B0EF7"/>
    <w:rsid w:val="008B5843"/>
    <w:rsid w:val="008B79EC"/>
    <w:rsid w:val="008D0261"/>
    <w:rsid w:val="008D1F80"/>
    <w:rsid w:val="008D73EF"/>
    <w:rsid w:val="008E67A3"/>
    <w:rsid w:val="008E6833"/>
    <w:rsid w:val="008E6BC9"/>
    <w:rsid w:val="008F01D4"/>
    <w:rsid w:val="008F3F24"/>
    <w:rsid w:val="008F5D08"/>
    <w:rsid w:val="00906602"/>
    <w:rsid w:val="00906FFC"/>
    <w:rsid w:val="009079F8"/>
    <w:rsid w:val="00910433"/>
    <w:rsid w:val="00917D6F"/>
    <w:rsid w:val="009204D5"/>
    <w:rsid w:val="00921CA5"/>
    <w:rsid w:val="00921E54"/>
    <w:rsid w:val="00931859"/>
    <w:rsid w:val="00932931"/>
    <w:rsid w:val="00932CCD"/>
    <w:rsid w:val="0093720B"/>
    <w:rsid w:val="00942F30"/>
    <w:rsid w:val="0094543E"/>
    <w:rsid w:val="00945793"/>
    <w:rsid w:val="00956C2C"/>
    <w:rsid w:val="009644EF"/>
    <w:rsid w:val="00975777"/>
    <w:rsid w:val="00977C75"/>
    <w:rsid w:val="009800A2"/>
    <w:rsid w:val="0098332D"/>
    <w:rsid w:val="00983F79"/>
    <w:rsid w:val="009852F4"/>
    <w:rsid w:val="00986A27"/>
    <w:rsid w:val="009924F7"/>
    <w:rsid w:val="00996D05"/>
    <w:rsid w:val="009B6CDA"/>
    <w:rsid w:val="009C00BD"/>
    <w:rsid w:val="009C217E"/>
    <w:rsid w:val="009C2EB7"/>
    <w:rsid w:val="009C6E95"/>
    <w:rsid w:val="009D306A"/>
    <w:rsid w:val="009D39D8"/>
    <w:rsid w:val="009E4252"/>
    <w:rsid w:val="009F2CEB"/>
    <w:rsid w:val="009F4C7A"/>
    <w:rsid w:val="009F565A"/>
    <w:rsid w:val="009F757C"/>
    <w:rsid w:val="00A00011"/>
    <w:rsid w:val="00A00664"/>
    <w:rsid w:val="00A022D1"/>
    <w:rsid w:val="00A03402"/>
    <w:rsid w:val="00A101CD"/>
    <w:rsid w:val="00A10730"/>
    <w:rsid w:val="00A11498"/>
    <w:rsid w:val="00A12296"/>
    <w:rsid w:val="00A1617B"/>
    <w:rsid w:val="00A2100A"/>
    <w:rsid w:val="00A25C35"/>
    <w:rsid w:val="00A26C92"/>
    <w:rsid w:val="00A33CF3"/>
    <w:rsid w:val="00A33FF9"/>
    <w:rsid w:val="00A34710"/>
    <w:rsid w:val="00A3793E"/>
    <w:rsid w:val="00A45E02"/>
    <w:rsid w:val="00A514D1"/>
    <w:rsid w:val="00A534FB"/>
    <w:rsid w:val="00A6051C"/>
    <w:rsid w:val="00A60B59"/>
    <w:rsid w:val="00A65A14"/>
    <w:rsid w:val="00A65EE3"/>
    <w:rsid w:val="00A70DC7"/>
    <w:rsid w:val="00A71F80"/>
    <w:rsid w:val="00A74A32"/>
    <w:rsid w:val="00A81D2C"/>
    <w:rsid w:val="00A868EF"/>
    <w:rsid w:val="00A86AE4"/>
    <w:rsid w:val="00A94F9E"/>
    <w:rsid w:val="00A95776"/>
    <w:rsid w:val="00AA2AAE"/>
    <w:rsid w:val="00AA39BD"/>
    <w:rsid w:val="00AA56A8"/>
    <w:rsid w:val="00AB459F"/>
    <w:rsid w:val="00AC04F5"/>
    <w:rsid w:val="00AC3853"/>
    <w:rsid w:val="00AC6906"/>
    <w:rsid w:val="00AD19CB"/>
    <w:rsid w:val="00AD2DB3"/>
    <w:rsid w:val="00AE2195"/>
    <w:rsid w:val="00AE5526"/>
    <w:rsid w:val="00AE5777"/>
    <w:rsid w:val="00AE74CD"/>
    <w:rsid w:val="00AF2DC9"/>
    <w:rsid w:val="00AF376E"/>
    <w:rsid w:val="00AF7E2A"/>
    <w:rsid w:val="00B274A0"/>
    <w:rsid w:val="00B27510"/>
    <w:rsid w:val="00B27BCD"/>
    <w:rsid w:val="00B325C3"/>
    <w:rsid w:val="00B37895"/>
    <w:rsid w:val="00B41A89"/>
    <w:rsid w:val="00B444CB"/>
    <w:rsid w:val="00B52402"/>
    <w:rsid w:val="00B56F04"/>
    <w:rsid w:val="00B60B61"/>
    <w:rsid w:val="00B6113D"/>
    <w:rsid w:val="00B64061"/>
    <w:rsid w:val="00B72F0E"/>
    <w:rsid w:val="00B74B29"/>
    <w:rsid w:val="00B864DC"/>
    <w:rsid w:val="00B901C2"/>
    <w:rsid w:val="00B91D00"/>
    <w:rsid w:val="00B92485"/>
    <w:rsid w:val="00B9561C"/>
    <w:rsid w:val="00BA20B7"/>
    <w:rsid w:val="00BA32C7"/>
    <w:rsid w:val="00BA572E"/>
    <w:rsid w:val="00BA7B0A"/>
    <w:rsid w:val="00BB15B6"/>
    <w:rsid w:val="00BB6FB1"/>
    <w:rsid w:val="00BC71BC"/>
    <w:rsid w:val="00BD02D1"/>
    <w:rsid w:val="00BD05BC"/>
    <w:rsid w:val="00BD0BC7"/>
    <w:rsid w:val="00BD1DF5"/>
    <w:rsid w:val="00BD4AFA"/>
    <w:rsid w:val="00BE361D"/>
    <w:rsid w:val="00BF1D61"/>
    <w:rsid w:val="00BF2D3F"/>
    <w:rsid w:val="00C00732"/>
    <w:rsid w:val="00C038BA"/>
    <w:rsid w:val="00C12888"/>
    <w:rsid w:val="00C15B0E"/>
    <w:rsid w:val="00C21468"/>
    <w:rsid w:val="00C23CC0"/>
    <w:rsid w:val="00C23D92"/>
    <w:rsid w:val="00C26E01"/>
    <w:rsid w:val="00C34267"/>
    <w:rsid w:val="00C36A76"/>
    <w:rsid w:val="00C523F0"/>
    <w:rsid w:val="00C5756B"/>
    <w:rsid w:val="00C601DC"/>
    <w:rsid w:val="00C6029A"/>
    <w:rsid w:val="00C630BF"/>
    <w:rsid w:val="00C63CBD"/>
    <w:rsid w:val="00C64CA7"/>
    <w:rsid w:val="00C66A67"/>
    <w:rsid w:val="00C7332D"/>
    <w:rsid w:val="00C740E4"/>
    <w:rsid w:val="00C75254"/>
    <w:rsid w:val="00C84613"/>
    <w:rsid w:val="00C86B6E"/>
    <w:rsid w:val="00C87F33"/>
    <w:rsid w:val="00C9134C"/>
    <w:rsid w:val="00C94623"/>
    <w:rsid w:val="00C96F1C"/>
    <w:rsid w:val="00CA32E3"/>
    <w:rsid w:val="00CA3AE3"/>
    <w:rsid w:val="00CA3CBD"/>
    <w:rsid w:val="00CA5392"/>
    <w:rsid w:val="00CB0748"/>
    <w:rsid w:val="00CB0D42"/>
    <w:rsid w:val="00CB1378"/>
    <w:rsid w:val="00CB214A"/>
    <w:rsid w:val="00CB4A0E"/>
    <w:rsid w:val="00CB5076"/>
    <w:rsid w:val="00CC1C4A"/>
    <w:rsid w:val="00CE0A86"/>
    <w:rsid w:val="00CE1DD9"/>
    <w:rsid w:val="00CE6988"/>
    <w:rsid w:val="00CE6D3B"/>
    <w:rsid w:val="00CF59AB"/>
    <w:rsid w:val="00D023B9"/>
    <w:rsid w:val="00D02AD2"/>
    <w:rsid w:val="00D03720"/>
    <w:rsid w:val="00D12551"/>
    <w:rsid w:val="00D20C33"/>
    <w:rsid w:val="00D25E21"/>
    <w:rsid w:val="00D30560"/>
    <w:rsid w:val="00D329F0"/>
    <w:rsid w:val="00D334DC"/>
    <w:rsid w:val="00D36A82"/>
    <w:rsid w:val="00D36BED"/>
    <w:rsid w:val="00D46FB8"/>
    <w:rsid w:val="00D51C88"/>
    <w:rsid w:val="00D521DA"/>
    <w:rsid w:val="00D5622F"/>
    <w:rsid w:val="00D602A2"/>
    <w:rsid w:val="00D609EF"/>
    <w:rsid w:val="00D6261C"/>
    <w:rsid w:val="00D65932"/>
    <w:rsid w:val="00D65ED1"/>
    <w:rsid w:val="00D709C0"/>
    <w:rsid w:val="00D733EC"/>
    <w:rsid w:val="00D743D6"/>
    <w:rsid w:val="00D97B1F"/>
    <w:rsid w:val="00DA225C"/>
    <w:rsid w:val="00DA4E2B"/>
    <w:rsid w:val="00DB1DD7"/>
    <w:rsid w:val="00DC00F0"/>
    <w:rsid w:val="00DC6765"/>
    <w:rsid w:val="00DD1C44"/>
    <w:rsid w:val="00DD5E23"/>
    <w:rsid w:val="00DE17A2"/>
    <w:rsid w:val="00DE1DAE"/>
    <w:rsid w:val="00DF3988"/>
    <w:rsid w:val="00DF5902"/>
    <w:rsid w:val="00E142DE"/>
    <w:rsid w:val="00E16022"/>
    <w:rsid w:val="00E177F6"/>
    <w:rsid w:val="00E21016"/>
    <w:rsid w:val="00E21DED"/>
    <w:rsid w:val="00E2583C"/>
    <w:rsid w:val="00E26253"/>
    <w:rsid w:val="00E2632C"/>
    <w:rsid w:val="00E32020"/>
    <w:rsid w:val="00E35012"/>
    <w:rsid w:val="00E35C95"/>
    <w:rsid w:val="00E36052"/>
    <w:rsid w:val="00E407C5"/>
    <w:rsid w:val="00E44E51"/>
    <w:rsid w:val="00E45253"/>
    <w:rsid w:val="00E45E8C"/>
    <w:rsid w:val="00E53643"/>
    <w:rsid w:val="00E540A8"/>
    <w:rsid w:val="00E55ACE"/>
    <w:rsid w:val="00E64C00"/>
    <w:rsid w:val="00E67ACB"/>
    <w:rsid w:val="00E73B96"/>
    <w:rsid w:val="00E751AA"/>
    <w:rsid w:val="00E87709"/>
    <w:rsid w:val="00E93A3E"/>
    <w:rsid w:val="00EA1F9B"/>
    <w:rsid w:val="00EA250B"/>
    <w:rsid w:val="00EB17FB"/>
    <w:rsid w:val="00EB4FCA"/>
    <w:rsid w:val="00EB679B"/>
    <w:rsid w:val="00EC36F8"/>
    <w:rsid w:val="00EC5CEF"/>
    <w:rsid w:val="00EC61D8"/>
    <w:rsid w:val="00ED051C"/>
    <w:rsid w:val="00ED2EDA"/>
    <w:rsid w:val="00ED7DF6"/>
    <w:rsid w:val="00EE1A8D"/>
    <w:rsid w:val="00EE36D2"/>
    <w:rsid w:val="00EF06F7"/>
    <w:rsid w:val="00EF640D"/>
    <w:rsid w:val="00EF67EC"/>
    <w:rsid w:val="00F000B7"/>
    <w:rsid w:val="00F0296B"/>
    <w:rsid w:val="00F06028"/>
    <w:rsid w:val="00F07C8C"/>
    <w:rsid w:val="00F11350"/>
    <w:rsid w:val="00F13087"/>
    <w:rsid w:val="00F1326F"/>
    <w:rsid w:val="00F276D4"/>
    <w:rsid w:val="00F31110"/>
    <w:rsid w:val="00F4084F"/>
    <w:rsid w:val="00F419BF"/>
    <w:rsid w:val="00F43877"/>
    <w:rsid w:val="00F46606"/>
    <w:rsid w:val="00F479AD"/>
    <w:rsid w:val="00F51933"/>
    <w:rsid w:val="00F51F18"/>
    <w:rsid w:val="00F531DC"/>
    <w:rsid w:val="00F55C78"/>
    <w:rsid w:val="00F5740E"/>
    <w:rsid w:val="00F60B3F"/>
    <w:rsid w:val="00F650FC"/>
    <w:rsid w:val="00F72489"/>
    <w:rsid w:val="00F75674"/>
    <w:rsid w:val="00F80355"/>
    <w:rsid w:val="00F803DB"/>
    <w:rsid w:val="00F836D9"/>
    <w:rsid w:val="00F84735"/>
    <w:rsid w:val="00F86BA6"/>
    <w:rsid w:val="00F87A17"/>
    <w:rsid w:val="00F92D42"/>
    <w:rsid w:val="00FA165B"/>
    <w:rsid w:val="00FA18B4"/>
    <w:rsid w:val="00FA242D"/>
    <w:rsid w:val="00FA4F31"/>
    <w:rsid w:val="00FB6357"/>
    <w:rsid w:val="00FC0DF9"/>
    <w:rsid w:val="00FC518A"/>
    <w:rsid w:val="00FC558C"/>
    <w:rsid w:val="00FC6297"/>
    <w:rsid w:val="00FE06D4"/>
    <w:rsid w:val="00FE5966"/>
    <w:rsid w:val="00FF0524"/>
    <w:rsid w:val="00FF2825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65C9BEF"/>
  <w15:docId w15:val="{0944D60C-72A2-4263-88C7-EA49A724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D4B2F"/>
    <w:rPr>
      <w:rFonts w:ascii="Arial" w:hAnsi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DB1DD7"/>
    <w:pPr>
      <w:keepNext/>
      <w:jc w:val="center"/>
      <w:outlineLvl w:val="0"/>
    </w:pPr>
    <w:rPr>
      <w:rFonts w:cs="Arial"/>
      <w:b/>
      <w:bCs/>
      <w:i/>
      <w:iCs/>
      <w:sz w:val="16"/>
      <w:szCs w:val="16"/>
    </w:rPr>
  </w:style>
  <w:style w:type="paragraph" w:styleId="Nagwek2">
    <w:name w:val="heading 2"/>
    <w:basedOn w:val="Normalny"/>
    <w:next w:val="Normalny"/>
    <w:link w:val="Nagwek2Znak"/>
    <w:qFormat/>
    <w:rsid w:val="00DB1DD7"/>
    <w:pPr>
      <w:keepNext/>
      <w:jc w:val="center"/>
      <w:outlineLvl w:val="1"/>
    </w:pPr>
    <w:rPr>
      <w:rFonts w:ascii="Times New Roman" w:hAnsi="Times New Roman"/>
      <w:b/>
      <w:bCs/>
      <w:sz w:val="12"/>
    </w:rPr>
  </w:style>
  <w:style w:type="paragraph" w:styleId="Nagwek4">
    <w:name w:val="heading 4"/>
    <w:basedOn w:val="Normalny"/>
    <w:next w:val="Normalny"/>
    <w:link w:val="Nagwek4Znak"/>
    <w:qFormat/>
    <w:rsid w:val="006D4B2F"/>
    <w:pPr>
      <w:keepNext/>
      <w:jc w:val="both"/>
      <w:outlineLvl w:val="3"/>
    </w:pPr>
    <w:rPr>
      <w:rFonts w:ascii="Times New Roman" w:hAnsi="Times New Roman"/>
    </w:rPr>
  </w:style>
  <w:style w:type="paragraph" w:styleId="Nagwek6">
    <w:name w:val="heading 6"/>
    <w:basedOn w:val="Normalny"/>
    <w:next w:val="Normalny"/>
    <w:qFormat/>
    <w:rsid w:val="006D4B2F"/>
    <w:pPr>
      <w:keepNext/>
      <w:ind w:left="4956" w:firstLine="708"/>
      <w:jc w:val="both"/>
      <w:outlineLvl w:val="5"/>
    </w:pPr>
    <w:rPr>
      <w:rFonts w:ascii="Monotype Corsiva" w:hAnsi="Monotype Corsiva"/>
      <w:i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1DD7"/>
    <w:rPr>
      <w:rFonts w:ascii="Arial" w:hAnsi="Arial" w:cs="Arial"/>
      <w:b/>
      <w:bCs/>
      <w:i/>
      <w:iCs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DB1DD7"/>
    <w:rPr>
      <w:b/>
      <w:bCs/>
      <w:sz w:val="12"/>
    </w:rPr>
  </w:style>
  <w:style w:type="character" w:customStyle="1" w:styleId="Nagwek4Znak">
    <w:name w:val="Nagłówek 4 Znak"/>
    <w:basedOn w:val="Domylnaczcionkaakapitu"/>
    <w:link w:val="Nagwek4"/>
    <w:rsid w:val="008825CF"/>
    <w:rPr>
      <w:sz w:val="24"/>
    </w:rPr>
  </w:style>
  <w:style w:type="paragraph" w:customStyle="1" w:styleId="Standard">
    <w:name w:val="Standard"/>
    <w:rsid w:val="006D4B2F"/>
    <w:pPr>
      <w:autoSpaceDE w:val="0"/>
      <w:autoSpaceDN w:val="0"/>
      <w:adjustRightInd w:val="0"/>
    </w:pPr>
    <w:rPr>
      <w:szCs w:val="24"/>
    </w:rPr>
  </w:style>
  <w:style w:type="paragraph" w:customStyle="1" w:styleId="xl22">
    <w:name w:val="xl22"/>
    <w:basedOn w:val="Normalny"/>
    <w:rsid w:val="006D4B2F"/>
    <w:pPr>
      <w:spacing w:before="100" w:beforeAutospacing="1" w:after="100" w:afterAutospacing="1"/>
      <w:jc w:val="center"/>
    </w:pPr>
    <w:rPr>
      <w:rFonts w:eastAsia="Arial Unicode MS" w:cs="Arial"/>
      <w:i/>
      <w:iCs/>
      <w:color w:val="0000FF"/>
      <w:sz w:val="16"/>
      <w:szCs w:val="16"/>
    </w:rPr>
  </w:style>
  <w:style w:type="table" w:styleId="Tabela-Siatka">
    <w:name w:val="Table Grid"/>
    <w:basedOn w:val="Standardowy"/>
    <w:rsid w:val="00506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6D4B2F"/>
    <w:rPr>
      <w:rFonts w:ascii="Courier New" w:hAnsi="Courier New" w:cs="Courier New"/>
      <w:sz w:val="20"/>
    </w:rPr>
  </w:style>
  <w:style w:type="paragraph" w:styleId="Tekstpodstawowy">
    <w:name w:val="Body Text"/>
    <w:basedOn w:val="Normalny"/>
    <w:link w:val="TekstpodstawowyZnak"/>
    <w:rsid w:val="006D4B2F"/>
    <w:pPr>
      <w:jc w:val="both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8825CF"/>
    <w:rPr>
      <w:sz w:val="24"/>
    </w:rPr>
  </w:style>
  <w:style w:type="paragraph" w:styleId="Tekstpodstawowywcity">
    <w:name w:val="Body Text Indent"/>
    <w:basedOn w:val="Normalny"/>
    <w:link w:val="TekstpodstawowywcityZnak"/>
    <w:rsid w:val="006D4B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825CF"/>
    <w:rPr>
      <w:rFonts w:ascii="Arial" w:hAnsi="Arial"/>
      <w:sz w:val="24"/>
    </w:rPr>
  </w:style>
  <w:style w:type="paragraph" w:styleId="Tekstdymka">
    <w:name w:val="Balloon Text"/>
    <w:basedOn w:val="Normalny"/>
    <w:semiHidden/>
    <w:rsid w:val="002530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063735"/>
    <w:rPr>
      <w:sz w:val="20"/>
    </w:rPr>
  </w:style>
  <w:style w:type="character" w:styleId="Odwoanieprzypisukocowego">
    <w:name w:val="endnote reference"/>
    <w:basedOn w:val="Domylnaczcionkaakapitu"/>
    <w:semiHidden/>
    <w:rsid w:val="00063735"/>
    <w:rPr>
      <w:vertAlign w:val="superscript"/>
    </w:rPr>
  </w:style>
  <w:style w:type="paragraph" w:styleId="Nagwek">
    <w:name w:val="header"/>
    <w:basedOn w:val="Normalny"/>
    <w:rsid w:val="00C630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630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30BF"/>
  </w:style>
  <w:style w:type="paragraph" w:styleId="Akapitzlist">
    <w:name w:val="List Paragraph"/>
    <w:basedOn w:val="Normalny"/>
    <w:uiPriority w:val="34"/>
    <w:qFormat/>
    <w:rsid w:val="0055022D"/>
    <w:pPr>
      <w:ind w:left="720"/>
      <w:contextualSpacing/>
    </w:pPr>
  </w:style>
  <w:style w:type="paragraph" w:customStyle="1" w:styleId="xl26">
    <w:name w:val="xl26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color w:val="FF0000"/>
      <w:sz w:val="16"/>
      <w:szCs w:val="16"/>
    </w:rPr>
  </w:style>
  <w:style w:type="paragraph" w:styleId="Tekstpodstawowy2">
    <w:name w:val="Body Text 2"/>
    <w:basedOn w:val="Normalny"/>
    <w:link w:val="Tekstpodstawowy2Znak"/>
    <w:rsid w:val="00DB1DD7"/>
    <w:pPr>
      <w:jc w:val="center"/>
    </w:pPr>
    <w:rPr>
      <w:rFonts w:ascii="Times New Roman" w:hAnsi="Times New Roman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DB1DD7"/>
    <w:rPr>
      <w:sz w:val="24"/>
      <w:szCs w:val="16"/>
    </w:rPr>
  </w:style>
  <w:style w:type="paragraph" w:styleId="Tekstpodstawowywcity2">
    <w:name w:val="Body Text Indent 2"/>
    <w:basedOn w:val="Normalny"/>
    <w:link w:val="Tekstpodstawowywcity2Znak"/>
    <w:rsid w:val="00DB1DD7"/>
    <w:pPr>
      <w:ind w:firstLine="540"/>
      <w:jc w:val="both"/>
    </w:pPr>
    <w:rPr>
      <w:rFonts w:ascii="Times New Roman" w:hAnsi="Times New Roman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B1DD7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DB1DD7"/>
    <w:pPr>
      <w:jc w:val="both"/>
    </w:pPr>
    <w:rPr>
      <w:rFonts w:ascii="Times New Roman" w:hAnsi="Times New Roman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DB1DD7"/>
    <w:rPr>
      <w:sz w:val="24"/>
      <w:szCs w:val="24"/>
    </w:rPr>
  </w:style>
  <w:style w:type="paragraph" w:customStyle="1" w:styleId="xl24">
    <w:name w:val="xl24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szCs w:val="24"/>
    </w:rPr>
  </w:style>
  <w:style w:type="paragraph" w:customStyle="1" w:styleId="xl25">
    <w:name w:val="xl25"/>
    <w:basedOn w:val="Normalny"/>
    <w:rsid w:val="00DB1DD7"/>
    <w:pPr>
      <w:spacing w:before="100" w:beforeAutospacing="1" w:after="100" w:afterAutospacing="1"/>
      <w:jc w:val="center"/>
    </w:pPr>
    <w:rPr>
      <w:rFonts w:eastAsia="Arial Unicode MS" w:cs="Arial"/>
      <w:b/>
      <w:bCs/>
      <w:i/>
      <w:iCs/>
      <w:color w:val="0000FF"/>
      <w:szCs w:val="24"/>
    </w:rPr>
  </w:style>
  <w:style w:type="paragraph" w:customStyle="1" w:styleId="xl27">
    <w:name w:val="xl27"/>
    <w:basedOn w:val="Normalny"/>
    <w:rsid w:val="00DB1D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28">
    <w:name w:val="xl28"/>
    <w:basedOn w:val="Normalny"/>
    <w:rsid w:val="00DB1D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"/>
      <w:b/>
      <w:bCs/>
      <w:i/>
      <w:iCs/>
      <w:color w:val="0000FF"/>
      <w:szCs w:val="24"/>
    </w:rPr>
  </w:style>
  <w:style w:type="paragraph" w:customStyle="1" w:styleId="xl29">
    <w:name w:val="xl29"/>
    <w:basedOn w:val="Normalny"/>
    <w:rsid w:val="00DB1DD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styleId="Mapadokumentu">
    <w:name w:val="Document Map"/>
    <w:basedOn w:val="Normalny"/>
    <w:link w:val="MapadokumentuZnak"/>
    <w:rsid w:val="00DB1DD7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DB1DD7"/>
    <w:rPr>
      <w:rFonts w:ascii="Tahoma" w:hAnsi="Tahoma" w:cs="Tahoma"/>
      <w:shd w:val="clear" w:color="auto" w:fill="000080"/>
    </w:rPr>
  </w:style>
  <w:style w:type="character" w:styleId="Hipercze">
    <w:name w:val="Hyperlink"/>
    <w:uiPriority w:val="99"/>
    <w:rsid w:val="00DB1DD7"/>
    <w:rPr>
      <w:color w:val="000000"/>
      <w:u w:val="single"/>
    </w:rPr>
  </w:style>
  <w:style w:type="paragraph" w:styleId="Bezodstpw">
    <w:name w:val="No Spacing"/>
    <w:uiPriority w:val="1"/>
    <w:qFormat/>
    <w:rsid w:val="00371D1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996D0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96D0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96D05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96D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96D05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35B911E4-B09F-4F0D-89D3-83AA21515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3057</Words>
  <Characters>18343</Characters>
  <Application>Microsoft Office Word</Application>
  <DocSecurity>4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Obowiązujące normy prawne</vt:lpstr>
    </vt:vector>
  </TitlesOfParts>
  <Company>AK</Company>
  <LinksUpToDate>false</LinksUpToDate>
  <CharactersWithSpaces>21358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Obowiązujące normy prawne</dc:title>
  <dc:creator>Andrzej Kudłacik</dc:creator>
  <cp:lastModifiedBy>Marta Wawrzyniak</cp:lastModifiedBy>
  <cp:revision>2</cp:revision>
  <cp:lastPrinted>2012-10-01T13:32:00Z</cp:lastPrinted>
  <dcterms:created xsi:type="dcterms:W3CDTF">2020-04-16T10:02:00Z</dcterms:created>
  <dcterms:modified xsi:type="dcterms:W3CDTF">2020-04-16T10:02:00Z</dcterms:modified>
</cp:coreProperties>
</file>